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58" w:type="pct"/>
        <w:tblInd w:w="-318" w:type="dxa"/>
        <w:tblLook w:val="04A0" w:firstRow="1" w:lastRow="0" w:firstColumn="1" w:lastColumn="0" w:noHBand="0" w:noVBand="1"/>
      </w:tblPr>
      <w:tblGrid>
        <w:gridCol w:w="3664"/>
        <w:gridCol w:w="6096"/>
      </w:tblGrid>
      <w:tr w:rsidR="00981443" w:rsidRPr="0083063D" w14:paraId="0FAF84BD" w14:textId="77777777" w:rsidTr="00C51FFD">
        <w:trPr>
          <w:trHeight w:val="851"/>
        </w:trPr>
        <w:tc>
          <w:tcPr>
            <w:tcW w:w="1877" w:type="pct"/>
          </w:tcPr>
          <w:p w14:paraId="528CFAE2" w14:textId="77777777" w:rsidR="00981443" w:rsidRPr="00AE7F35" w:rsidRDefault="00981443" w:rsidP="00F97A21">
            <w:pPr>
              <w:pStyle w:val="OFFICER1"/>
              <w:widowControl w:val="0"/>
              <w:ind w:left="318" w:firstLine="0"/>
              <w:rPr>
                <w:b/>
                <w:spacing w:val="-4"/>
                <w:sz w:val="26"/>
                <w:szCs w:val="26"/>
              </w:rPr>
            </w:pPr>
            <w:bookmarkStart w:id="0" w:name="bookmark3"/>
            <w:bookmarkStart w:id="1" w:name="bookmark4"/>
            <w:bookmarkStart w:id="2" w:name="bookmark5"/>
            <w:r w:rsidRPr="00AE7F35">
              <w:rPr>
                <w:b/>
                <w:spacing w:val="-4"/>
                <w:sz w:val="26"/>
                <w:szCs w:val="26"/>
              </w:rPr>
              <w:t>HỘI ĐỒNG NHÂN DÂN</w:t>
            </w:r>
          </w:p>
          <w:p w14:paraId="33869F18" w14:textId="16604B2F" w:rsidR="00981443" w:rsidRPr="00AE7F35" w:rsidRDefault="005B40CD" w:rsidP="00F97A21">
            <w:pPr>
              <w:pStyle w:val="OFFICER1"/>
              <w:widowControl w:val="0"/>
              <w:ind w:left="318" w:firstLine="0"/>
              <w:rPr>
                <w:b/>
                <w:spacing w:val="-4"/>
                <w:sz w:val="26"/>
                <w:szCs w:val="26"/>
              </w:rPr>
            </w:pPr>
            <w:r w:rsidRPr="00AE7F35">
              <w:rPr>
                <w:b/>
                <w:spacing w:val="-4"/>
                <w:sz w:val="26"/>
                <w:szCs w:val="26"/>
              </w:rPr>
              <w:t>THỊ XÃ MƯỜNG LAY</w:t>
            </w:r>
          </w:p>
          <w:p w14:paraId="4D24326B" w14:textId="30C8DF7C" w:rsidR="00981443" w:rsidRDefault="00981443" w:rsidP="00C51FFD">
            <w:pPr>
              <w:pStyle w:val="OFFICER1"/>
              <w:widowControl w:val="0"/>
              <w:ind w:left="34" w:firstLine="0"/>
              <w:rPr>
                <w:b/>
                <w:sz w:val="28"/>
                <w:szCs w:val="28"/>
              </w:rPr>
            </w:pPr>
            <w:r w:rsidRPr="0083063D">
              <w:rPr>
                <w:b/>
                <w:noProof/>
                <w:sz w:val="28"/>
                <w:szCs w:val="28"/>
              </w:rPr>
              <mc:AlternateContent>
                <mc:Choice Requires="wps">
                  <w:drawing>
                    <wp:anchor distT="0" distB="0" distL="114300" distR="114300" simplePos="0" relativeHeight="251660288" behindDoc="0" locked="0" layoutInCell="1" allowOverlap="1" wp14:anchorId="47D6556C" wp14:editId="2C381DAE">
                      <wp:simplePos x="0" y="0"/>
                      <wp:positionH relativeFrom="column">
                        <wp:posOffset>731520</wp:posOffset>
                      </wp:positionH>
                      <wp:positionV relativeFrom="paragraph">
                        <wp:posOffset>33655</wp:posOffset>
                      </wp:positionV>
                      <wp:extent cx="847725" cy="0"/>
                      <wp:effectExtent l="0" t="0" r="9525" b="19050"/>
                      <wp:wrapNone/>
                      <wp:docPr id="34860725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2CF242" id="_x0000_t32" coordsize="21600,21600" o:spt="32" o:oned="t" path="m,l21600,21600e" filled="f">
                      <v:path arrowok="t" fillok="f" o:connecttype="none"/>
                      <o:lock v:ext="edit" shapetype="t"/>
                    </v:shapetype>
                    <v:shape id="Straight Arrow Connector 2" o:spid="_x0000_s1026" type="#_x0000_t32" style="position:absolute;margin-left:57.6pt;margin-top:2.65pt;width:6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"/>
                  </w:pict>
                </mc:Fallback>
              </mc:AlternateContent>
            </w:r>
            <w:r w:rsidRPr="0083063D">
              <w:rPr>
                <w:b/>
                <w:sz w:val="28"/>
                <w:szCs w:val="28"/>
              </w:rPr>
              <w:t xml:space="preserve"> </w:t>
            </w:r>
          </w:p>
          <w:p w14:paraId="4E922BAB" w14:textId="5F9DFFE4" w:rsidR="00981443" w:rsidRPr="00F97A21" w:rsidRDefault="00981443" w:rsidP="00C51FFD">
            <w:pPr>
              <w:pStyle w:val="OFFICER1"/>
              <w:widowControl w:val="0"/>
              <w:ind w:left="34" w:firstLine="0"/>
              <w:rPr>
                <w:bCs/>
                <w:sz w:val="26"/>
                <w:szCs w:val="26"/>
              </w:rPr>
            </w:pPr>
            <w:r w:rsidRPr="00F97A21">
              <w:rPr>
                <w:bCs/>
                <w:sz w:val="26"/>
                <w:szCs w:val="26"/>
              </w:rPr>
              <w:t>Số:        /NQ-HĐND</w:t>
            </w:r>
          </w:p>
        </w:tc>
        <w:tc>
          <w:tcPr>
            <w:tcW w:w="3123" w:type="pct"/>
          </w:tcPr>
          <w:p w14:paraId="58A211B1" w14:textId="77777777" w:rsidR="00981443" w:rsidRPr="00C51FFD" w:rsidRDefault="00981443" w:rsidP="00C51FFD">
            <w:pPr>
              <w:pStyle w:val="SLOGAN1"/>
              <w:rPr>
                <w:rFonts w:ascii="Times New Roman Bold" w:hAnsi="Times New Roman Bold"/>
                <w:spacing w:val="-6"/>
                <w:sz w:val="26"/>
                <w:szCs w:val="26"/>
              </w:rPr>
            </w:pPr>
            <w:r w:rsidRPr="00C51FFD">
              <w:rPr>
                <w:rFonts w:ascii="Times New Roman Bold" w:hAnsi="Times New Roman Bold"/>
                <w:spacing w:val="-6"/>
                <w:sz w:val="26"/>
                <w:szCs w:val="26"/>
              </w:rPr>
              <w:t>CỘNG HÒA XÃ HỘI CHỦ NGHĨA VIỆT NAM</w:t>
            </w:r>
          </w:p>
          <w:p w14:paraId="5C8D9395" w14:textId="6F20F039" w:rsidR="00981443" w:rsidRPr="00C51FFD" w:rsidRDefault="00981443" w:rsidP="00C51FFD">
            <w:pPr>
              <w:pStyle w:val="Slogan2"/>
              <w:rPr>
                <w:rFonts w:ascii="Times New Roman Bold" w:hAnsi="Times New Roman Bold"/>
                <w:sz w:val="28"/>
                <w:szCs w:val="28"/>
              </w:rPr>
            </w:pPr>
            <w:r w:rsidRPr="00C51FFD">
              <w:rPr>
                <w:rFonts w:ascii="Times New Roman Bold" w:hAnsi="Times New Roman Bold"/>
                <w:sz w:val="28"/>
                <w:szCs w:val="28"/>
              </w:rPr>
              <w:t>Độc lập - Tự do - Hạnh phúc</w:t>
            </w:r>
          </w:p>
          <w:p w14:paraId="738ACA4C" w14:textId="517ECA49" w:rsidR="00981443" w:rsidRDefault="00C51FFD" w:rsidP="00C51FFD">
            <w:pPr>
              <w:pStyle w:val="Slogan2"/>
              <w:tabs>
                <w:tab w:val="center" w:pos="2719"/>
                <w:tab w:val="left" w:pos="4575"/>
              </w:tabs>
              <w:jc w:val="left"/>
              <w:rPr>
                <w:color w:val="FF0000"/>
                <w:szCs w:val="26"/>
              </w:rPr>
            </w:pPr>
            <w:r>
              <w:rPr>
                <w:noProof/>
                <w:color w:val="FF0000"/>
                <w:szCs w:val="26"/>
              </w:rPr>
              <mc:AlternateContent>
                <mc:Choice Requires="wps">
                  <w:drawing>
                    <wp:anchor distT="0" distB="0" distL="114300" distR="114300" simplePos="0" relativeHeight="251661312" behindDoc="0" locked="0" layoutInCell="1" allowOverlap="1" wp14:anchorId="0823356E" wp14:editId="5EF8E6FA">
                      <wp:simplePos x="0" y="0"/>
                      <wp:positionH relativeFrom="column">
                        <wp:posOffset>795020</wp:posOffset>
                      </wp:positionH>
                      <wp:positionV relativeFrom="paragraph">
                        <wp:posOffset>24765</wp:posOffset>
                      </wp:positionV>
                      <wp:extent cx="2137144" cy="0"/>
                      <wp:effectExtent l="0" t="0" r="15875" b="19050"/>
                      <wp:wrapNone/>
                      <wp:docPr id="1" name="Straight Connector 1"/>
                      <wp:cNvGraphicFramePr/>
                      <a:graphic xmlns:a="http://schemas.openxmlformats.org/drawingml/2006/main">
                        <a:graphicData uri="http://schemas.microsoft.com/office/word/2010/wordprocessingShape">
                          <wps:wsp>
                            <wps:cNvCnPr/>
                            <wps:spPr>
                              <a:xfrm flipV="1">
                                <a:off x="0" y="0"/>
                                <a:ext cx="21371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F79D8B" id="Straight Connector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6pt,1.95pt" to="230.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" strokecolor="black [3200]" strokeweight=".5pt">
                      <v:stroke joinstyle="miter"/>
                    </v:line>
                  </w:pict>
                </mc:Fallback>
              </mc:AlternateContent>
            </w:r>
            <w:r w:rsidR="00981443">
              <w:rPr>
                <w:color w:val="FF0000"/>
                <w:szCs w:val="26"/>
              </w:rPr>
              <w:tab/>
            </w:r>
            <w:r w:rsidR="00981443">
              <w:rPr>
                <w:color w:val="FF0000"/>
                <w:szCs w:val="26"/>
              </w:rPr>
              <w:tab/>
            </w:r>
          </w:p>
          <w:p w14:paraId="26314E52" w14:textId="77777777" w:rsidR="00006550" w:rsidRPr="00006550" w:rsidRDefault="00006550" w:rsidP="00C51FFD">
            <w:pPr>
              <w:pStyle w:val="Slogan2"/>
              <w:tabs>
                <w:tab w:val="center" w:pos="2719"/>
                <w:tab w:val="left" w:pos="4575"/>
              </w:tabs>
              <w:jc w:val="left"/>
              <w:rPr>
                <w:color w:val="FF0000"/>
                <w:sz w:val="8"/>
                <w:szCs w:val="8"/>
              </w:rPr>
            </w:pPr>
          </w:p>
          <w:p w14:paraId="3E63A4A1" w14:textId="78941C26" w:rsidR="00981443" w:rsidRPr="00F97A21" w:rsidRDefault="00981443" w:rsidP="00F94910">
            <w:pPr>
              <w:pStyle w:val="Slogan2"/>
              <w:tabs>
                <w:tab w:val="center" w:pos="2719"/>
                <w:tab w:val="left" w:pos="4575"/>
              </w:tabs>
              <w:rPr>
                <w:b w:val="0"/>
                <w:bCs/>
                <w:i/>
                <w:iCs/>
                <w:color w:val="FF0000"/>
                <w:szCs w:val="26"/>
              </w:rPr>
            </w:pPr>
            <w:r w:rsidRPr="007C3B10">
              <w:rPr>
                <w:b w:val="0"/>
                <w:bCs/>
                <w:i/>
                <w:iCs/>
                <w:color w:val="000000" w:themeColor="text1"/>
                <w:sz w:val="28"/>
                <w:szCs w:val="26"/>
              </w:rPr>
              <w:t>Mư</w:t>
            </w:r>
            <w:r w:rsidR="00C51FFD" w:rsidRPr="007C3B10">
              <w:rPr>
                <w:b w:val="0"/>
                <w:bCs/>
                <w:i/>
                <w:iCs/>
                <w:color w:val="000000" w:themeColor="text1"/>
                <w:sz w:val="28"/>
                <w:szCs w:val="26"/>
              </w:rPr>
              <w:t xml:space="preserve">ờng </w:t>
            </w:r>
            <w:r w:rsidR="005B40CD" w:rsidRPr="007C3B10">
              <w:rPr>
                <w:b w:val="0"/>
                <w:bCs/>
                <w:i/>
                <w:iCs/>
                <w:color w:val="000000" w:themeColor="text1"/>
                <w:sz w:val="28"/>
                <w:szCs w:val="26"/>
              </w:rPr>
              <w:t>Lay</w:t>
            </w:r>
            <w:r w:rsidR="00C51FFD" w:rsidRPr="007C3B10">
              <w:rPr>
                <w:b w:val="0"/>
                <w:bCs/>
                <w:i/>
                <w:iCs/>
                <w:color w:val="000000" w:themeColor="text1"/>
                <w:sz w:val="28"/>
                <w:szCs w:val="26"/>
              </w:rPr>
              <w:t xml:space="preserve">, ngày        tháng </w:t>
            </w:r>
            <w:r w:rsidR="002714D8" w:rsidRPr="007C3B10">
              <w:rPr>
                <w:b w:val="0"/>
                <w:bCs/>
                <w:i/>
                <w:iCs/>
                <w:color w:val="000000" w:themeColor="text1"/>
                <w:sz w:val="28"/>
                <w:szCs w:val="26"/>
              </w:rPr>
              <w:t xml:space="preserve">  </w:t>
            </w:r>
            <w:r w:rsidRPr="007C3B10">
              <w:rPr>
                <w:b w:val="0"/>
                <w:bCs/>
                <w:i/>
                <w:iCs/>
                <w:color w:val="000000" w:themeColor="text1"/>
                <w:sz w:val="28"/>
                <w:szCs w:val="26"/>
              </w:rPr>
              <w:t xml:space="preserve"> năm 202</w:t>
            </w:r>
            <w:r w:rsidR="00F94910" w:rsidRPr="007C3B10">
              <w:rPr>
                <w:b w:val="0"/>
                <w:bCs/>
                <w:i/>
                <w:iCs/>
                <w:color w:val="000000" w:themeColor="text1"/>
                <w:sz w:val="28"/>
                <w:szCs w:val="26"/>
              </w:rPr>
              <w:t>5</w:t>
            </w:r>
          </w:p>
        </w:tc>
      </w:tr>
    </w:tbl>
    <w:p w14:paraId="4933061F" w14:textId="3CB7FF2D" w:rsidR="00A50E9A" w:rsidRDefault="007D6385" w:rsidP="000A1669">
      <w:pPr>
        <w:pStyle w:val="Tiu10"/>
        <w:keepNext/>
        <w:keepLines/>
        <w:spacing w:after="0"/>
        <w:ind w:firstLine="0"/>
        <w:jc w:val="center"/>
      </w:pPr>
      <w:r>
        <w:rPr>
          <w:noProof/>
          <w:lang w:val="en-US" w:eastAsia="en-US" w:bidi="ar-SA"/>
        </w:rPr>
        <mc:AlternateContent>
          <mc:Choice Requires="wps">
            <w:drawing>
              <wp:anchor distT="0" distB="0" distL="114300" distR="114300" simplePos="0" relativeHeight="251665408" behindDoc="0" locked="0" layoutInCell="1" allowOverlap="1" wp14:anchorId="79C52378" wp14:editId="4B0E4456">
                <wp:simplePos x="0" y="0"/>
                <wp:positionH relativeFrom="column">
                  <wp:posOffset>120015</wp:posOffset>
                </wp:positionH>
                <wp:positionV relativeFrom="paragraph">
                  <wp:posOffset>635</wp:posOffset>
                </wp:positionV>
                <wp:extent cx="1315720" cy="323850"/>
                <wp:effectExtent l="0" t="0" r="17780" b="19050"/>
                <wp:wrapNone/>
                <wp:docPr id="4" name="Text Box 4"/>
                <wp:cNvGraphicFramePr/>
                <a:graphic xmlns:a="http://schemas.openxmlformats.org/drawingml/2006/main">
                  <a:graphicData uri="http://schemas.microsoft.com/office/word/2010/wordprocessingShape">
                    <wps:wsp>
                      <wps:cNvSpPr txBox="1"/>
                      <wps:spPr>
                        <a:xfrm>
                          <a:off x="0" y="0"/>
                          <a:ext cx="131572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E4D03" w14:textId="77777777" w:rsidR="007D6385" w:rsidRPr="00610EFB" w:rsidRDefault="007D6385" w:rsidP="007D6385">
                            <w:pPr>
                              <w:ind w:left="567" w:hanging="567"/>
                              <w:jc w:val="center"/>
                              <w:rPr>
                                <w:rFonts w:ascii="Times New Roman" w:hAnsi="Times New Roman" w:cs="Times New Roman"/>
                                <w:i/>
                                <w:sz w:val="28"/>
                                <w:szCs w:val="28"/>
                              </w:rPr>
                            </w:pPr>
                            <w:r w:rsidRPr="00610EFB">
                              <w:rPr>
                                <w:rFonts w:ascii="Times New Roman" w:hAnsi="Times New Roman" w:cs="Times New Roman"/>
                                <w:i/>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52378" id="_x0000_t202" coordsize="21600,21600" o:spt="202" path="m,l,21600r21600,l21600,xe">
                <v:stroke joinstyle="miter"/>
                <v:path gradientshapeok="t" o:connecttype="rect"/>
              </v:shapetype>
              <v:shape id="Text Box 4" o:spid="_x0000_s1026" type="#_x0000_t202" style="position:absolute;left:0;text-align:left;margin-left:9.45pt;margin-top:.05pt;width:103.6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" fillcolor="white [3201]" strokeweight=".5pt">
                <v:textbox>
                  <w:txbxContent>
                    <w:p w14:paraId="0D3E4D03" w14:textId="77777777" w:rsidR="007D6385" w:rsidRPr="00610EFB" w:rsidRDefault="007D6385" w:rsidP="007D6385">
                      <w:pPr>
                        <w:ind w:left="567" w:hanging="567"/>
                        <w:jc w:val="center"/>
                        <w:rPr>
                          <w:rFonts w:ascii="Times New Roman" w:hAnsi="Times New Roman" w:cs="Times New Roman"/>
                          <w:i/>
                          <w:sz w:val="28"/>
                          <w:szCs w:val="28"/>
                        </w:rPr>
                      </w:pPr>
                      <w:r w:rsidRPr="00610EFB">
                        <w:rPr>
                          <w:rFonts w:ascii="Times New Roman" w:hAnsi="Times New Roman" w:cs="Times New Roman"/>
                          <w:i/>
                          <w:sz w:val="28"/>
                          <w:szCs w:val="28"/>
                        </w:rPr>
                        <w:t>DỰ THẢO</w:t>
                      </w:r>
                    </w:p>
                  </w:txbxContent>
                </v:textbox>
              </v:shape>
            </w:pict>
          </mc:Fallback>
        </mc:AlternateContent>
      </w:r>
    </w:p>
    <w:p w14:paraId="2CDE4CE1" w14:textId="77777777" w:rsidR="00800862" w:rsidRDefault="00552454" w:rsidP="000A1669">
      <w:pPr>
        <w:pStyle w:val="Tiu10"/>
        <w:keepNext/>
        <w:keepLines/>
        <w:spacing w:after="0"/>
        <w:ind w:firstLine="0"/>
        <w:jc w:val="center"/>
        <w:rPr>
          <w:lang w:val="en-US"/>
        </w:rPr>
      </w:pPr>
      <w:r>
        <w:t>NGHỊ QUYẾT</w:t>
      </w:r>
      <w:r>
        <w:br/>
      </w:r>
      <w:r w:rsidR="008E59AD" w:rsidRPr="008E59AD">
        <w:t>V</w:t>
      </w:r>
      <w:r w:rsidR="00756FAB">
        <w:t xml:space="preserve">ề việc thông qua </w:t>
      </w:r>
      <w:r w:rsidR="00F94910">
        <w:rPr>
          <w:lang w:val="en-US"/>
        </w:rPr>
        <w:t>Đồ án</w:t>
      </w:r>
      <w:r>
        <w:t xml:space="preserve"> quy hoạch chi</w:t>
      </w:r>
      <w:r w:rsidR="00A50E9A">
        <w:t xml:space="preserve"> tiết </w:t>
      </w:r>
      <w:r w:rsidR="00F94910">
        <w:rPr>
          <w:lang w:val="en-US"/>
        </w:rPr>
        <w:t xml:space="preserve">xây dựng </w:t>
      </w:r>
      <w:r>
        <w:t xml:space="preserve">tỷ </w:t>
      </w:r>
    </w:p>
    <w:p w14:paraId="5B0822A2" w14:textId="6F28703B" w:rsidR="00215020" w:rsidRPr="008E59AD" w:rsidRDefault="008E59AD" w:rsidP="000A1669">
      <w:pPr>
        <w:pStyle w:val="Tiu10"/>
        <w:keepNext/>
        <w:keepLines/>
        <w:spacing w:after="0"/>
        <w:ind w:firstLine="0"/>
        <w:jc w:val="center"/>
      </w:pPr>
      <w:r w:rsidRPr="008E59AD">
        <w:t>l</w:t>
      </w:r>
      <w:r w:rsidR="00552454">
        <w:t xml:space="preserve">ệ 1/500 </w:t>
      </w:r>
      <w:r w:rsidRPr="008E59AD">
        <w:t>K</w:t>
      </w:r>
      <w:r w:rsidR="00552454">
        <w:t xml:space="preserve">hu </w:t>
      </w:r>
      <w:bookmarkEnd w:id="0"/>
      <w:bookmarkEnd w:id="1"/>
      <w:bookmarkEnd w:id="2"/>
      <w:r w:rsidRPr="008E59AD">
        <w:t xml:space="preserve">văn hóa tâm linh </w:t>
      </w:r>
      <w:r w:rsidR="006F6D0E">
        <w:t>thị xã Mường Lay</w:t>
      </w:r>
    </w:p>
    <w:p w14:paraId="6AD590B6" w14:textId="5BEDB43D" w:rsidR="00A50E9A" w:rsidRDefault="003F5500" w:rsidP="000A1669">
      <w:pPr>
        <w:pStyle w:val="Tiu10"/>
        <w:keepNext/>
        <w:keepLines/>
        <w:spacing w:after="0"/>
        <w:ind w:firstLine="0"/>
        <w:jc w:val="center"/>
      </w:pPr>
      <w:bookmarkStart w:id="3" w:name="bookmark6"/>
      <w:bookmarkStart w:id="4" w:name="bookmark7"/>
      <w:bookmarkStart w:id="5" w:name="bookmark8"/>
      <w:r>
        <w:rPr>
          <w:noProof/>
          <w:lang w:val="en-US" w:eastAsia="en-US" w:bidi="ar-SA"/>
        </w:rPr>
        <mc:AlternateContent>
          <mc:Choice Requires="wps">
            <w:drawing>
              <wp:anchor distT="0" distB="0" distL="114300" distR="114300" simplePos="0" relativeHeight="251662336" behindDoc="0" locked="0" layoutInCell="1" allowOverlap="1" wp14:anchorId="0137A174" wp14:editId="49286080">
                <wp:simplePos x="0" y="0"/>
                <wp:positionH relativeFrom="column">
                  <wp:posOffset>2025015</wp:posOffset>
                </wp:positionH>
                <wp:positionV relativeFrom="paragraph">
                  <wp:posOffset>91440</wp:posOffset>
                </wp:positionV>
                <wp:extent cx="1638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04267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9.45pt,7.2pt" to="288.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mR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" strokecolor="black [3200]" strokeweight=".5pt">
                <v:stroke joinstyle="miter"/>
              </v:line>
            </w:pict>
          </mc:Fallback>
        </mc:AlternateContent>
      </w:r>
    </w:p>
    <w:p w14:paraId="321FE6A3" w14:textId="77777777" w:rsidR="003F5500" w:rsidRDefault="003F5500" w:rsidP="000A1669">
      <w:pPr>
        <w:pStyle w:val="Tiu10"/>
        <w:keepNext/>
        <w:keepLines/>
        <w:spacing w:after="0"/>
        <w:ind w:firstLine="0"/>
        <w:jc w:val="center"/>
      </w:pPr>
    </w:p>
    <w:p w14:paraId="22B80831" w14:textId="77777777" w:rsidR="006F6D0E" w:rsidRPr="00F97A21" w:rsidRDefault="00552454" w:rsidP="006F6D0E">
      <w:pPr>
        <w:pStyle w:val="OFFICER1"/>
        <w:widowControl w:val="0"/>
        <w:ind w:left="34" w:firstLine="0"/>
        <w:rPr>
          <w:b/>
          <w:spacing w:val="-4"/>
          <w:sz w:val="28"/>
          <w:szCs w:val="28"/>
        </w:rPr>
      </w:pPr>
      <w:r w:rsidRPr="00F97A21">
        <w:rPr>
          <w:b/>
          <w:sz w:val="28"/>
          <w:szCs w:val="28"/>
        </w:rPr>
        <w:t>HỘI Đ</w:t>
      </w:r>
      <w:r w:rsidR="00EC4399" w:rsidRPr="00F97A21">
        <w:rPr>
          <w:b/>
          <w:sz w:val="28"/>
          <w:szCs w:val="28"/>
        </w:rPr>
        <w:t>Ồ</w:t>
      </w:r>
      <w:r w:rsidRPr="00F97A21">
        <w:rPr>
          <w:b/>
          <w:sz w:val="28"/>
          <w:szCs w:val="28"/>
        </w:rPr>
        <w:t xml:space="preserve">NG NHÂN DÂN </w:t>
      </w:r>
      <w:r w:rsidR="006F6D0E" w:rsidRPr="00F97A21">
        <w:rPr>
          <w:b/>
          <w:spacing w:val="-4"/>
          <w:sz w:val="28"/>
          <w:szCs w:val="28"/>
        </w:rPr>
        <w:t>THỊ XÃ MƯỜNG LAY</w:t>
      </w:r>
    </w:p>
    <w:bookmarkEnd w:id="3"/>
    <w:bookmarkEnd w:id="4"/>
    <w:bookmarkEnd w:id="5"/>
    <w:p w14:paraId="62259942" w14:textId="6FE5D74D" w:rsidR="00215020" w:rsidRPr="00F97A21" w:rsidRDefault="00B91A5F" w:rsidP="000A1669">
      <w:pPr>
        <w:pStyle w:val="Tiu10"/>
        <w:keepNext/>
        <w:keepLines/>
        <w:spacing w:after="0"/>
        <w:ind w:firstLine="0"/>
        <w:jc w:val="center"/>
        <w:rPr>
          <w:lang w:val="en-US"/>
        </w:rPr>
      </w:pPr>
      <w:r w:rsidRPr="00F97A21">
        <w:t>KHÓA</w:t>
      </w:r>
      <w:r w:rsidR="00EC4399" w:rsidRPr="00F97A21">
        <w:t xml:space="preserve"> </w:t>
      </w:r>
      <w:r w:rsidR="007C3B10">
        <w:rPr>
          <w:lang w:val="en-US"/>
        </w:rPr>
        <w:t>XV</w:t>
      </w:r>
      <w:r w:rsidR="00EC4399" w:rsidRPr="00F97A21">
        <w:t xml:space="preserve">, KỲ HỌP THỨ </w:t>
      </w:r>
      <w:r w:rsidR="007C3B10">
        <w:rPr>
          <w:lang w:val="en-US"/>
        </w:rPr>
        <w:t>MƯỜI BẢY</w:t>
      </w:r>
    </w:p>
    <w:p w14:paraId="72B4EE28" w14:textId="77777777" w:rsidR="00A50E9A" w:rsidRDefault="00A50E9A" w:rsidP="000A1669">
      <w:pPr>
        <w:pStyle w:val="Vnbnnidung0"/>
        <w:spacing w:after="0" w:line="240" w:lineRule="auto"/>
        <w:ind w:firstLine="720"/>
        <w:jc w:val="both"/>
      </w:pPr>
    </w:p>
    <w:p w14:paraId="3A4235AB" w14:textId="7DFD4170" w:rsidR="00200CEC" w:rsidRPr="00ED430E" w:rsidRDefault="00200CEC" w:rsidP="00F94910">
      <w:pPr>
        <w:pStyle w:val="Vnbnnidung0"/>
        <w:spacing w:before="120" w:after="120" w:line="240" w:lineRule="auto"/>
        <w:ind w:firstLine="720"/>
        <w:jc w:val="both"/>
        <w:rPr>
          <w:i/>
          <w:sz w:val="28"/>
          <w:szCs w:val="28"/>
        </w:rPr>
      </w:pPr>
      <w:r w:rsidRPr="00ED430E">
        <w:rPr>
          <w:i/>
          <w:sz w:val="28"/>
          <w:szCs w:val="28"/>
        </w:rPr>
        <w:t xml:space="preserve">Căn cứ </w:t>
      </w:r>
      <w:r w:rsidR="00F94910" w:rsidRPr="00F94910">
        <w:rPr>
          <w:i/>
          <w:sz w:val="28"/>
          <w:szCs w:val="28"/>
        </w:rPr>
        <w:t>Căn cứ Luật Tổ chức chính quyền địa phương ngày 19/02/2025</w:t>
      </w:r>
      <w:r w:rsidR="00F94910">
        <w:rPr>
          <w:i/>
          <w:sz w:val="28"/>
          <w:szCs w:val="28"/>
          <w:lang w:val="en-US"/>
        </w:rPr>
        <w:t>;</w:t>
      </w:r>
      <w:r w:rsidRPr="00ED430E">
        <w:rPr>
          <w:i/>
          <w:sz w:val="28"/>
          <w:szCs w:val="28"/>
        </w:rPr>
        <w:t xml:space="preserve">   </w:t>
      </w:r>
    </w:p>
    <w:p w14:paraId="55A32F63" w14:textId="5D93B2F1" w:rsidR="009F64A2" w:rsidRPr="009F64A2" w:rsidRDefault="009F64A2" w:rsidP="00F94910">
      <w:pPr>
        <w:pStyle w:val="Vnbnnidung0"/>
        <w:spacing w:before="120" w:after="120" w:line="240" w:lineRule="auto"/>
        <w:ind w:firstLine="720"/>
        <w:jc w:val="both"/>
        <w:rPr>
          <w:i/>
          <w:sz w:val="28"/>
          <w:szCs w:val="28"/>
        </w:rPr>
      </w:pPr>
      <w:r w:rsidRPr="009F64A2">
        <w:rPr>
          <w:i/>
          <w:sz w:val="28"/>
          <w:szCs w:val="28"/>
        </w:rPr>
        <w:t>Căn cứ Luật Quy hoạ</w:t>
      </w:r>
      <w:r w:rsidR="007C3B10">
        <w:rPr>
          <w:i/>
          <w:sz w:val="28"/>
          <w:szCs w:val="28"/>
        </w:rPr>
        <w:t xml:space="preserve">ch đô thị ngày 17/6/2009; Luật </w:t>
      </w:r>
      <w:r w:rsidR="007C3B10">
        <w:rPr>
          <w:i/>
          <w:sz w:val="28"/>
          <w:szCs w:val="28"/>
          <w:lang w:val="en-US"/>
        </w:rPr>
        <w:t>S</w:t>
      </w:r>
      <w:r w:rsidRPr="009F64A2">
        <w:rPr>
          <w:i/>
          <w:sz w:val="28"/>
          <w:szCs w:val="28"/>
        </w:rPr>
        <w:t>ửa đổi, bổ sung một số điều của 37 luật có liên quan đến quy hoạch ngày 20/11/2018;</w:t>
      </w:r>
    </w:p>
    <w:p w14:paraId="705DC161" w14:textId="2977F096" w:rsidR="009F64A2" w:rsidRPr="009F64A2" w:rsidRDefault="009F64A2" w:rsidP="00F94910">
      <w:pPr>
        <w:pStyle w:val="Vnbnnidung0"/>
        <w:spacing w:before="120" w:after="120" w:line="240" w:lineRule="auto"/>
        <w:ind w:firstLine="720"/>
        <w:jc w:val="both"/>
        <w:rPr>
          <w:i/>
          <w:sz w:val="28"/>
          <w:szCs w:val="28"/>
        </w:rPr>
      </w:pPr>
      <w:r w:rsidRPr="009F64A2">
        <w:rPr>
          <w:i/>
          <w:sz w:val="28"/>
          <w:szCs w:val="28"/>
        </w:rPr>
        <w:t>Căn cứ Luật</w:t>
      </w:r>
      <w:r w:rsidR="007C3B10">
        <w:rPr>
          <w:i/>
          <w:sz w:val="28"/>
          <w:szCs w:val="28"/>
        </w:rPr>
        <w:t xml:space="preserve"> Xây dựng ngày 18/6/2014; Luật </w:t>
      </w:r>
      <w:r w:rsidR="007C3B10">
        <w:rPr>
          <w:i/>
          <w:sz w:val="28"/>
          <w:szCs w:val="28"/>
          <w:lang w:val="en-US"/>
        </w:rPr>
        <w:t>S</w:t>
      </w:r>
      <w:r w:rsidRPr="009F64A2">
        <w:rPr>
          <w:i/>
          <w:sz w:val="28"/>
          <w:szCs w:val="28"/>
        </w:rPr>
        <w:t>ửa đổi</w:t>
      </w:r>
      <w:r w:rsidR="007C3B10">
        <w:rPr>
          <w:i/>
          <w:sz w:val="28"/>
          <w:szCs w:val="28"/>
          <w:lang w:val="en-US"/>
        </w:rPr>
        <w:t>,</w:t>
      </w:r>
      <w:r w:rsidRPr="009F64A2">
        <w:rPr>
          <w:i/>
          <w:sz w:val="28"/>
          <w:szCs w:val="28"/>
        </w:rPr>
        <w:t xml:space="preserve"> bổ sung một số điều của Luật Xây dựng ngày 17/6/2020;</w:t>
      </w:r>
    </w:p>
    <w:p w14:paraId="76BCBAC4" w14:textId="77777777" w:rsidR="009F64A2" w:rsidRDefault="009F64A2" w:rsidP="00F94910">
      <w:pPr>
        <w:pStyle w:val="Vnbnnidung0"/>
        <w:spacing w:before="120" w:after="120" w:line="240" w:lineRule="auto"/>
        <w:ind w:firstLine="720"/>
        <w:jc w:val="both"/>
        <w:rPr>
          <w:i/>
          <w:sz w:val="28"/>
          <w:szCs w:val="28"/>
          <w:lang w:val="en-US"/>
        </w:rPr>
      </w:pPr>
      <w:r w:rsidRPr="009F64A2">
        <w:rPr>
          <w:i/>
          <w:sz w:val="28"/>
          <w:szCs w:val="28"/>
        </w:rPr>
        <w:t>Luật Tín ngưỡng Tôn giáo ngày 18/11/2016;</w:t>
      </w:r>
    </w:p>
    <w:p w14:paraId="12814513" w14:textId="6D097720" w:rsidR="00EC4399" w:rsidRPr="005042EE" w:rsidRDefault="009F64A2" w:rsidP="00F94910">
      <w:pPr>
        <w:pStyle w:val="Vnbnnidung0"/>
        <w:spacing w:before="120" w:after="120" w:line="240" w:lineRule="auto"/>
        <w:ind w:firstLine="720"/>
        <w:jc w:val="both"/>
        <w:rPr>
          <w:i/>
          <w:spacing w:val="-2"/>
          <w:sz w:val="28"/>
          <w:szCs w:val="28"/>
        </w:rPr>
      </w:pPr>
      <w:r w:rsidRPr="009F64A2">
        <w:rPr>
          <w:i/>
          <w:spacing w:val="-2"/>
          <w:sz w:val="28"/>
          <w:szCs w:val="28"/>
        </w:rPr>
        <w:t>Căn cứ Nghị định số 37/2010/NĐ-CP ngày 07/4/2010 của Chính phủ về lập, thẩm định, phê duy</w:t>
      </w:r>
      <w:r w:rsidR="007C3B10">
        <w:rPr>
          <w:i/>
          <w:spacing w:val="-2"/>
          <w:sz w:val="28"/>
          <w:szCs w:val="28"/>
        </w:rPr>
        <w:t>ệt và quản lý quy hoạch đô thị</w:t>
      </w:r>
      <w:r w:rsidR="007C3B10">
        <w:rPr>
          <w:i/>
          <w:spacing w:val="-2"/>
          <w:sz w:val="28"/>
          <w:szCs w:val="28"/>
          <w:lang w:val="en-US"/>
        </w:rPr>
        <w:t>;</w:t>
      </w:r>
      <w:r w:rsidRPr="009F64A2">
        <w:rPr>
          <w:i/>
          <w:spacing w:val="-2"/>
          <w:sz w:val="28"/>
          <w:szCs w:val="28"/>
        </w:rPr>
        <w:t xml:space="preserve"> Nghị định số 72/2019/NĐ- CP ngày 30/8/2019 của Chính phủ về sửa đổi một số điều của Nghị định số 37/2010/NĐ-CP ng</w:t>
      </w:r>
      <w:r w:rsidR="007C3B10">
        <w:rPr>
          <w:i/>
          <w:spacing w:val="-2"/>
          <w:sz w:val="28"/>
          <w:szCs w:val="28"/>
        </w:rPr>
        <w:t>ày 07/4/2010</w:t>
      </w:r>
      <w:r w:rsidR="007C3B10">
        <w:rPr>
          <w:i/>
          <w:spacing w:val="-2"/>
          <w:sz w:val="28"/>
          <w:szCs w:val="28"/>
          <w:lang w:val="en-US"/>
        </w:rPr>
        <w:t>;</w:t>
      </w:r>
      <w:r w:rsidRPr="009F64A2">
        <w:rPr>
          <w:i/>
          <w:spacing w:val="-2"/>
          <w:sz w:val="28"/>
          <w:szCs w:val="28"/>
        </w:rPr>
        <w:t xml:space="preserve"> Nghị định số 44/2015/NĐ-CP ngày 06/5/2015 của Chính phủ quy định chi tiết một số nội dung về quy hoạch xây dựng;</w:t>
      </w:r>
    </w:p>
    <w:p w14:paraId="086DB35C" w14:textId="0DA59A0E" w:rsidR="003E2B69" w:rsidRPr="003E2B69" w:rsidRDefault="00F94910" w:rsidP="00F94910">
      <w:pPr>
        <w:pStyle w:val="Vnbnnidung0"/>
        <w:spacing w:before="120" w:after="120" w:line="240" w:lineRule="auto"/>
        <w:ind w:firstLine="720"/>
        <w:jc w:val="both"/>
        <w:rPr>
          <w:i/>
          <w:sz w:val="28"/>
          <w:szCs w:val="28"/>
        </w:rPr>
      </w:pPr>
      <w:r w:rsidRPr="00F94910">
        <w:rPr>
          <w:i/>
          <w:sz w:val="28"/>
          <w:szCs w:val="28"/>
        </w:rPr>
        <w:t>Căn cứ Thông tư số 20/2019/TT-BXD, ngày 31/12/2019 của Bộ Xây dựng hướng dẫn xác định, quản lý chi phí quy hoạch xây dựng và quy hoạch đô thị;</w:t>
      </w:r>
    </w:p>
    <w:p w14:paraId="1B33C810" w14:textId="6CDC31DC" w:rsidR="00FC2AB0" w:rsidRDefault="00FC2AB0" w:rsidP="00F94910">
      <w:pPr>
        <w:pStyle w:val="Vnbnnidung0"/>
        <w:spacing w:before="120" w:after="120" w:line="240" w:lineRule="auto"/>
        <w:ind w:firstLine="720"/>
        <w:jc w:val="both"/>
        <w:rPr>
          <w:i/>
          <w:sz w:val="28"/>
          <w:szCs w:val="28"/>
        </w:rPr>
      </w:pPr>
      <w:r w:rsidRPr="00FC2AB0">
        <w:rPr>
          <w:i/>
          <w:sz w:val="28"/>
          <w:szCs w:val="28"/>
        </w:rPr>
        <w:t xml:space="preserve">Căn cứ Thông tư 04/2022/TT-BXD ngày 24/10/2022 của Bộ Xây dựng về việc </w:t>
      </w:r>
      <w:r w:rsidR="001513B1">
        <w:rPr>
          <w:i/>
          <w:sz w:val="28"/>
          <w:szCs w:val="28"/>
        </w:rPr>
        <w:t>q</w:t>
      </w:r>
      <w:r w:rsidRPr="00FC2AB0">
        <w:rPr>
          <w:i/>
          <w:sz w:val="28"/>
          <w:szCs w:val="28"/>
        </w:rPr>
        <w:t>uy định về hồ sơ nhiệm vụ và hồ sơ đồ án quy hoạch xây dựng vùng liên huyện, quy hoạch xây dựng vùng huyện, quy hoạch đô thị, quy hoạch xây dựng khu chức năng và quy hoạch nông thôn;</w:t>
      </w:r>
    </w:p>
    <w:p w14:paraId="5671AE0C" w14:textId="374F5060" w:rsidR="007D6385" w:rsidRPr="00FC2AB0" w:rsidRDefault="007D6385" w:rsidP="00F94910">
      <w:pPr>
        <w:pStyle w:val="Vnbnnidung0"/>
        <w:spacing w:before="120" w:after="120" w:line="240" w:lineRule="auto"/>
        <w:ind w:firstLine="720"/>
        <w:jc w:val="both"/>
        <w:rPr>
          <w:i/>
          <w:sz w:val="28"/>
          <w:szCs w:val="28"/>
        </w:rPr>
      </w:pPr>
      <w:r w:rsidRPr="00200CEC">
        <w:rPr>
          <w:i/>
          <w:sz w:val="28"/>
          <w:szCs w:val="28"/>
        </w:rPr>
        <w:t>Căn cứ Quyết định số 34/2021/QĐ-UBND ngày 29/12/2021 của UBND tỉnh Điện Biên ban hành quy định phân công, phân cấp quản lý quy hoạch xây</w:t>
      </w:r>
      <w:r w:rsidRPr="00200CEC">
        <w:rPr>
          <w:i/>
          <w:sz w:val="28"/>
          <w:szCs w:val="28"/>
        </w:rPr>
        <w:br/>
        <w:t>dựng quy hoạch đô thị trên địa bàn tỉnh Điện Biên;</w:t>
      </w:r>
    </w:p>
    <w:p w14:paraId="6D4C53DD" w14:textId="647F634B" w:rsidR="00F94910" w:rsidRPr="00F94910" w:rsidRDefault="007C3B10" w:rsidP="00F94910">
      <w:pPr>
        <w:pStyle w:val="Vnbnnidung0"/>
        <w:spacing w:before="120" w:after="120" w:line="240" w:lineRule="auto"/>
        <w:ind w:firstLine="720"/>
        <w:jc w:val="both"/>
        <w:rPr>
          <w:i/>
          <w:spacing w:val="-4"/>
          <w:sz w:val="28"/>
          <w:szCs w:val="28"/>
        </w:rPr>
      </w:pPr>
      <w:r>
        <w:rPr>
          <w:i/>
          <w:spacing w:val="-4"/>
          <w:sz w:val="28"/>
          <w:szCs w:val="28"/>
        </w:rPr>
        <w:t>Căn cứ Thông báo số 673</w:t>
      </w:r>
      <w:r w:rsidRPr="007C3B10">
        <w:rPr>
          <w:i/>
          <w:spacing w:val="-4"/>
          <w:sz w:val="28"/>
          <w:szCs w:val="28"/>
          <w:vertAlign w:val="superscript"/>
        </w:rPr>
        <w:t>a</w:t>
      </w:r>
      <w:r w:rsidR="00F94910" w:rsidRPr="00F94910">
        <w:rPr>
          <w:i/>
          <w:spacing w:val="-4"/>
          <w:sz w:val="28"/>
          <w:szCs w:val="28"/>
        </w:rPr>
        <w:t>-TB/TU ngày 15/8/2024 của Thị ủy Mường Lay về việc cho chủ trương lập Quy hoạch và nguồn kinh phí để thực hiện Quy hoạch chi tiết tỷ lệ 1/500 Khu Văn hóa tâm linh thị xã Mường Lay;</w:t>
      </w:r>
    </w:p>
    <w:p w14:paraId="243A3801" w14:textId="77777777" w:rsidR="00F94910" w:rsidRPr="00F94910" w:rsidRDefault="00F94910" w:rsidP="00F94910">
      <w:pPr>
        <w:pStyle w:val="Vnbnnidung0"/>
        <w:spacing w:before="120" w:after="120" w:line="240" w:lineRule="auto"/>
        <w:ind w:firstLine="720"/>
        <w:jc w:val="both"/>
        <w:rPr>
          <w:i/>
          <w:spacing w:val="-4"/>
          <w:sz w:val="28"/>
          <w:szCs w:val="28"/>
        </w:rPr>
      </w:pPr>
      <w:r w:rsidRPr="00F94910">
        <w:rPr>
          <w:i/>
          <w:spacing w:val="-4"/>
          <w:sz w:val="28"/>
          <w:szCs w:val="28"/>
        </w:rPr>
        <w:t>Căn cứ Công văn số 2038</w:t>
      </w:r>
      <w:r w:rsidRPr="007C3B10">
        <w:rPr>
          <w:i/>
          <w:spacing w:val="-4"/>
          <w:sz w:val="28"/>
          <w:szCs w:val="28"/>
          <w:vertAlign w:val="superscript"/>
        </w:rPr>
        <w:t>a</w:t>
      </w:r>
      <w:r w:rsidRPr="00F94910">
        <w:rPr>
          <w:i/>
          <w:spacing w:val="-4"/>
          <w:sz w:val="28"/>
          <w:szCs w:val="28"/>
        </w:rPr>
        <w:t>/UBND-TCKH ngày 16/8/2024 của UBND thị xã Mường Lay về việc cho chủ trương và giao nhiệm vụ chủ đầu tư lập quy hoạch chi tiết tỷ lệ 1/500 Khu văn hóa tâm linh thị xã Mường Lay;</w:t>
      </w:r>
    </w:p>
    <w:p w14:paraId="0CA5D093" w14:textId="77777777" w:rsidR="00F94910" w:rsidRDefault="00F94910" w:rsidP="00F94910">
      <w:pPr>
        <w:pStyle w:val="Vnbnnidung0"/>
        <w:spacing w:before="120" w:after="120" w:line="240" w:lineRule="auto"/>
        <w:ind w:firstLine="720"/>
        <w:jc w:val="both"/>
        <w:rPr>
          <w:i/>
          <w:spacing w:val="-4"/>
          <w:sz w:val="28"/>
          <w:szCs w:val="28"/>
          <w:lang w:val="en-US"/>
        </w:rPr>
      </w:pPr>
      <w:r w:rsidRPr="00F94910">
        <w:rPr>
          <w:i/>
          <w:spacing w:val="-4"/>
          <w:sz w:val="28"/>
          <w:szCs w:val="28"/>
        </w:rPr>
        <w:t xml:space="preserve">Căn cứ Quyết định số 1110/QĐ-UBND ngày 31/12/2024 của Ủy ban nhân dân thị xã Mường Lay về việc phê duyệt nhiệm vụ quy hoạch chi tiết xây dựng tỷ lệ </w:t>
      </w:r>
      <w:r w:rsidRPr="00F94910">
        <w:rPr>
          <w:i/>
          <w:spacing w:val="-4"/>
          <w:sz w:val="28"/>
          <w:szCs w:val="28"/>
        </w:rPr>
        <w:lastRenderedPageBreak/>
        <w:t>1/500 Khu văn hóa tâm linh thị xã Mường Lay;</w:t>
      </w:r>
    </w:p>
    <w:p w14:paraId="6D748742" w14:textId="51FA8142" w:rsidR="00ED531C" w:rsidRPr="00ED531C" w:rsidRDefault="00447040" w:rsidP="00F94910">
      <w:pPr>
        <w:pStyle w:val="Vnbnnidung0"/>
        <w:spacing w:before="120" w:after="120" w:line="240" w:lineRule="auto"/>
        <w:ind w:firstLine="720"/>
        <w:jc w:val="both"/>
        <w:rPr>
          <w:i/>
          <w:sz w:val="28"/>
          <w:szCs w:val="28"/>
        </w:rPr>
      </w:pPr>
      <w:r w:rsidRPr="00447040">
        <w:rPr>
          <w:i/>
          <w:sz w:val="28"/>
          <w:szCs w:val="28"/>
        </w:rPr>
        <w:t xml:space="preserve">Xét đề nghị của UBND </w:t>
      </w:r>
      <w:r w:rsidR="005B40CD">
        <w:rPr>
          <w:i/>
          <w:sz w:val="28"/>
          <w:szCs w:val="28"/>
        </w:rPr>
        <w:t>thị xã Mường Lay</w:t>
      </w:r>
      <w:r w:rsidRPr="00447040">
        <w:rPr>
          <w:i/>
          <w:sz w:val="28"/>
          <w:szCs w:val="28"/>
        </w:rPr>
        <w:t xml:space="preserve"> tại t</w:t>
      </w:r>
      <w:r w:rsidR="00552454" w:rsidRPr="00447040">
        <w:rPr>
          <w:i/>
          <w:sz w:val="28"/>
          <w:szCs w:val="28"/>
        </w:rPr>
        <w:t>ờ trình số</w:t>
      </w:r>
      <w:r w:rsidR="009F64A2">
        <w:rPr>
          <w:i/>
          <w:sz w:val="28"/>
          <w:szCs w:val="28"/>
          <w:lang w:val="en-US"/>
        </w:rPr>
        <w:t>:</w:t>
      </w:r>
      <w:r w:rsidR="00800862">
        <w:rPr>
          <w:i/>
          <w:sz w:val="28"/>
          <w:szCs w:val="28"/>
          <w:lang w:val="en-US"/>
        </w:rPr>
        <w:t xml:space="preserve"> 843</w:t>
      </w:r>
      <w:r w:rsidR="00552454" w:rsidRPr="00447040">
        <w:rPr>
          <w:i/>
          <w:sz w:val="28"/>
          <w:szCs w:val="28"/>
        </w:rPr>
        <w:t>/TTr-</w:t>
      </w:r>
      <w:r w:rsidR="0052349A" w:rsidRPr="00447040">
        <w:rPr>
          <w:i/>
          <w:sz w:val="28"/>
          <w:szCs w:val="28"/>
        </w:rPr>
        <w:t>U</w:t>
      </w:r>
      <w:r w:rsidR="00800862">
        <w:rPr>
          <w:i/>
          <w:sz w:val="28"/>
          <w:szCs w:val="28"/>
        </w:rPr>
        <w:t>BND ngày</w:t>
      </w:r>
      <w:r w:rsidR="00800862">
        <w:rPr>
          <w:i/>
          <w:sz w:val="28"/>
          <w:szCs w:val="28"/>
          <w:lang w:val="en-US"/>
        </w:rPr>
        <w:t xml:space="preserve"> 18</w:t>
      </w:r>
      <w:r w:rsidR="00552454" w:rsidRPr="00447040">
        <w:rPr>
          <w:i/>
          <w:sz w:val="28"/>
          <w:szCs w:val="28"/>
        </w:rPr>
        <w:t>/</w:t>
      </w:r>
      <w:r w:rsidR="00800862">
        <w:rPr>
          <w:i/>
          <w:sz w:val="28"/>
          <w:szCs w:val="28"/>
          <w:lang w:val="en-US"/>
        </w:rPr>
        <w:t>4</w:t>
      </w:r>
      <w:r w:rsidR="00552454" w:rsidRPr="00447040">
        <w:rPr>
          <w:i/>
          <w:sz w:val="28"/>
          <w:szCs w:val="28"/>
        </w:rPr>
        <w:t>/20</w:t>
      </w:r>
      <w:r w:rsidR="007D6385">
        <w:rPr>
          <w:i/>
          <w:sz w:val="28"/>
          <w:szCs w:val="28"/>
          <w:lang w:val="en-US"/>
        </w:rPr>
        <w:t>2</w:t>
      </w:r>
      <w:r w:rsidR="00F94910">
        <w:rPr>
          <w:i/>
          <w:sz w:val="28"/>
          <w:szCs w:val="28"/>
          <w:lang w:val="en-US"/>
        </w:rPr>
        <w:t>5</w:t>
      </w:r>
      <w:r w:rsidR="00FF1F8A">
        <w:rPr>
          <w:i/>
          <w:sz w:val="28"/>
          <w:szCs w:val="28"/>
        </w:rPr>
        <w:t xml:space="preserve"> </w:t>
      </w:r>
      <w:r w:rsidR="00552454" w:rsidRPr="00447040">
        <w:rPr>
          <w:i/>
          <w:sz w:val="28"/>
          <w:szCs w:val="28"/>
        </w:rPr>
        <w:t xml:space="preserve">về việc thông qua </w:t>
      </w:r>
      <w:r w:rsidR="00F94910">
        <w:rPr>
          <w:i/>
          <w:sz w:val="28"/>
          <w:szCs w:val="28"/>
          <w:lang w:val="en-US"/>
        </w:rPr>
        <w:t>đồ án</w:t>
      </w:r>
      <w:r w:rsidR="00552454" w:rsidRPr="00447040">
        <w:rPr>
          <w:i/>
          <w:sz w:val="28"/>
          <w:szCs w:val="28"/>
        </w:rPr>
        <w:t xml:space="preserve"> quy hoạch chi tiết </w:t>
      </w:r>
      <w:r w:rsidR="00F94910">
        <w:rPr>
          <w:i/>
          <w:sz w:val="28"/>
          <w:szCs w:val="28"/>
          <w:lang w:val="en-US"/>
        </w:rPr>
        <w:t xml:space="preserve">xây dựng </w:t>
      </w:r>
      <w:r w:rsidR="00552454" w:rsidRPr="00447040">
        <w:rPr>
          <w:i/>
          <w:sz w:val="28"/>
          <w:szCs w:val="28"/>
        </w:rPr>
        <w:t xml:space="preserve">tỷ lệ 1/500 </w:t>
      </w:r>
      <w:r w:rsidR="00365C51" w:rsidRPr="00447040">
        <w:rPr>
          <w:i/>
          <w:sz w:val="28"/>
          <w:szCs w:val="28"/>
        </w:rPr>
        <w:t xml:space="preserve">Khu văn hóa tâm linh </w:t>
      </w:r>
      <w:r w:rsidR="006F6D0E">
        <w:rPr>
          <w:i/>
          <w:sz w:val="28"/>
          <w:szCs w:val="28"/>
        </w:rPr>
        <w:t>thị xã Mường Lay</w:t>
      </w:r>
      <w:r w:rsidR="007C3B10">
        <w:rPr>
          <w:i/>
          <w:sz w:val="28"/>
          <w:szCs w:val="28"/>
        </w:rPr>
        <w:t>, Báo cáo th</w:t>
      </w:r>
      <w:r w:rsidR="007C3B10">
        <w:rPr>
          <w:i/>
          <w:sz w:val="28"/>
          <w:szCs w:val="28"/>
          <w:lang w:val="en-US"/>
        </w:rPr>
        <w:t>ẩ</w:t>
      </w:r>
      <w:r w:rsidR="00552454" w:rsidRPr="00447040">
        <w:rPr>
          <w:i/>
          <w:sz w:val="28"/>
          <w:szCs w:val="28"/>
        </w:rPr>
        <w:t>m tra số</w:t>
      </w:r>
      <w:r w:rsidR="009F64A2">
        <w:rPr>
          <w:i/>
          <w:sz w:val="28"/>
          <w:szCs w:val="28"/>
          <w:lang w:val="en-US"/>
        </w:rPr>
        <w:t>:</w:t>
      </w:r>
      <w:r w:rsidR="00552454" w:rsidRPr="00447040">
        <w:rPr>
          <w:i/>
          <w:sz w:val="28"/>
          <w:szCs w:val="28"/>
        </w:rPr>
        <w:t xml:space="preserve"> </w:t>
      </w:r>
      <w:r w:rsidR="00F20E22">
        <w:rPr>
          <w:i/>
          <w:sz w:val="28"/>
          <w:szCs w:val="28"/>
        </w:rPr>
        <w:t xml:space="preserve">   </w:t>
      </w:r>
      <w:r w:rsidR="00365C51" w:rsidRPr="00447040">
        <w:rPr>
          <w:i/>
          <w:sz w:val="28"/>
          <w:szCs w:val="28"/>
        </w:rPr>
        <w:t xml:space="preserve"> </w:t>
      </w:r>
      <w:r w:rsidR="002D621A">
        <w:rPr>
          <w:i/>
          <w:sz w:val="28"/>
          <w:szCs w:val="28"/>
        </w:rPr>
        <w:t>/BC- HĐND ngày</w:t>
      </w:r>
      <w:r w:rsidR="001747C8">
        <w:rPr>
          <w:i/>
          <w:sz w:val="28"/>
          <w:szCs w:val="28"/>
        </w:rPr>
        <w:t xml:space="preserve"> </w:t>
      </w:r>
      <w:r w:rsidR="002A496F" w:rsidRPr="00447040">
        <w:rPr>
          <w:i/>
          <w:sz w:val="28"/>
          <w:szCs w:val="28"/>
        </w:rPr>
        <w:t>/</w:t>
      </w:r>
      <w:r w:rsidR="002A496F">
        <w:rPr>
          <w:i/>
          <w:sz w:val="28"/>
          <w:szCs w:val="28"/>
          <w:lang w:val="en-US"/>
        </w:rPr>
        <w:t xml:space="preserve">      </w:t>
      </w:r>
      <w:r w:rsidR="002A496F" w:rsidRPr="00447040">
        <w:rPr>
          <w:i/>
          <w:sz w:val="28"/>
          <w:szCs w:val="28"/>
        </w:rPr>
        <w:t>/20</w:t>
      </w:r>
      <w:r w:rsidR="007D6385">
        <w:rPr>
          <w:i/>
          <w:sz w:val="28"/>
          <w:szCs w:val="28"/>
          <w:lang w:val="en-US"/>
        </w:rPr>
        <w:t>2</w:t>
      </w:r>
      <w:r w:rsidR="00F94910">
        <w:rPr>
          <w:i/>
          <w:sz w:val="28"/>
          <w:szCs w:val="28"/>
          <w:lang w:val="en-US"/>
        </w:rPr>
        <w:t>5</w:t>
      </w:r>
      <w:r w:rsidR="002A496F">
        <w:rPr>
          <w:i/>
          <w:sz w:val="28"/>
          <w:szCs w:val="28"/>
          <w:lang w:val="en-US"/>
        </w:rPr>
        <w:t xml:space="preserve"> </w:t>
      </w:r>
      <w:r w:rsidR="007C3B10">
        <w:rPr>
          <w:i/>
          <w:sz w:val="28"/>
          <w:szCs w:val="28"/>
        </w:rPr>
        <w:t xml:space="preserve">của Ban </w:t>
      </w:r>
      <w:r w:rsidR="007C3B10">
        <w:rPr>
          <w:i/>
          <w:sz w:val="28"/>
          <w:szCs w:val="28"/>
          <w:lang w:val="en-US"/>
        </w:rPr>
        <w:t>Kinh tế - Xã hội</w:t>
      </w:r>
      <w:r w:rsidR="00552454" w:rsidRPr="00447040">
        <w:rPr>
          <w:i/>
          <w:sz w:val="28"/>
          <w:szCs w:val="28"/>
        </w:rPr>
        <w:t xml:space="preserve"> HĐND </w:t>
      </w:r>
      <w:r w:rsidR="002A496F">
        <w:rPr>
          <w:i/>
          <w:sz w:val="28"/>
          <w:szCs w:val="28"/>
          <w:lang w:val="en-US"/>
        </w:rPr>
        <w:t>thị xã</w:t>
      </w:r>
      <w:r w:rsidR="00552454" w:rsidRPr="00447040">
        <w:rPr>
          <w:i/>
          <w:sz w:val="28"/>
          <w:szCs w:val="28"/>
        </w:rPr>
        <w:t>, ý</w:t>
      </w:r>
      <w:r w:rsidR="00552454" w:rsidRPr="00ED531C">
        <w:rPr>
          <w:i/>
          <w:sz w:val="28"/>
          <w:szCs w:val="28"/>
        </w:rPr>
        <w:t xml:space="preserve"> kiến </w:t>
      </w:r>
      <w:r w:rsidR="00ED531C" w:rsidRPr="00ED531C">
        <w:rPr>
          <w:i/>
          <w:sz w:val="28"/>
          <w:szCs w:val="28"/>
        </w:rPr>
        <w:t xml:space="preserve">thảo luận </w:t>
      </w:r>
      <w:r w:rsidR="00552454" w:rsidRPr="00ED531C">
        <w:rPr>
          <w:i/>
          <w:sz w:val="28"/>
          <w:szCs w:val="28"/>
        </w:rPr>
        <w:t xml:space="preserve">của đại biếu HĐND </w:t>
      </w:r>
      <w:r w:rsidR="00867054">
        <w:rPr>
          <w:i/>
          <w:sz w:val="28"/>
          <w:szCs w:val="28"/>
          <w:lang w:val="en-US"/>
        </w:rPr>
        <w:t>thị xã</w:t>
      </w:r>
      <w:r w:rsidR="00552454" w:rsidRPr="00ED531C">
        <w:rPr>
          <w:i/>
          <w:sz w:val="28"/>
          <w:szCs w:val="28"/>
        </w:rPr>
        <w:t xml:space="preserve"> tại kỳ họp</w:t>
      </w:r>
      <w:r w:rsidR="00ED531C" w:rsidRPr="00ED531C">
        <w:rPr>
          <w:i/>
          <w:sz w:val="28"/>
          <w:szCs w:val="28"/>
        </w:rPr>
        <w:t>.</w:t>
      </w:r>
    </w:p>
    <w:p w14:paraId="7C19664C" w14:textId="2A75EFEE" w:rsidR="00215020" w:rsidRDefault="00552454" w:rsidP="007C3B10">
      <w:pPr>
        <w:pStyle w:val="Vnbnnidung0"/>
        <w:spacing w:before="240" w:after="240" w:line="240" w:lineRule="auto"/>
        <w:ind w:firstLine="0"/>
        <w:jc w:val="center"/>
        <w:rPr>
          <w:sz w:val="28"/>
          <w:szCs w:val="28"/>
        </w:rPr>
      </w:pPr>
      <w:r>
        <w:rPr>
          <w:b/>
          <w:bCs/>
          <w:sz w:val="28"/>
          <w:szCs w:val="28"/>
        </w:rPr>
        <w:t>QUYẾT NGHỊ:</w:t>
      </w:r>
    </w:p>
    <w:p w14:paraId="75766555" w14:textId="388277DD" w:rsidR="00215020" w:rsidRDefault="00552454" w:rsidP="00B8290F">
      <w:pPr>
        <w:pStyle w:val="Vnbnnidung0"/>
        <w:spacing w:beforeLines="40" w:before="96" w:afterLines="40" w:after="96" w:line="240" w:lineRule="auto"/>
        <w:ind w:firstLine="720"/>
        <w:jc w:val="both"/>
        <w:rPr>
          <w:sz w:val="28"/>
          <w:szCs w:val="28"/>
          <w:lang w:val="en-US"/>
        </w:rPr>
      </w:pPr>
      <w:r w:rsidRPr="0041776D">
        <w:rPr>
          <w:b/>
          <w:bCs/>
          <w:sz w:val="28"/>
          <w:szCs w:val="28"/>
        </w:rPr>
        <w:t xml:space="preserve">Điều 1. </w:t>
      </w:r>
      <w:r w:rsidR="00F94910" w:rsidRPr="00F94910">
        <w:rPr>
          <w:bCs/>
          <w:sz w:val="28"/>
          <w:szCs w:val="28"/>
          <w:lang w:val="en-US"/>
        </w:rPr>
        <w:t xml:space="preserve">Thông qua </w:t>
      </w:r>
      <w:r w:rsidR="00F94910">
        <w:rPr>
          <w:bCs/>
          <w:sz w:val="28"/>
          <w:szCs w:val="28"/>
          <w:lang w:val="en-US"/>
        </w:rPr>
        <w:t>Đồ án</w:t>
      </w:r>
      <w:r w:rsidR="00F94910" w:rsidRPr="00F94910">
        <w:rPr>
          <w:bCs/>
          <w:sz w:val="28"/>
          <w:szCs w:val="28"/>
          <w:lang w:val="en-US"/>
        </w:rPr>
        <w:t xml:space="preserve"> quy hoạch chi tiết </w:t>
      </w:r>
      <w:r w:rsidR="00F94910">
        <w:rPr>
          <w:bCs/>
          <w:sz w:val="28"/>
          <w:szCs w:val="28"/>
          <w:lang w:val="en-US"/>
        </w:rPr>
        <w:t>xây</w:t>
      </w:r>
      <w:r w:rsidR="007C3B10">
        <w:rPr>
          <w:bCs/>
          <w:sz w:val="28"/>
          <w:szCs w:val="28"/>
          <w:lang w:val="en-US"/>
        </w:rPr>
        <w:t xml:space="preserve"> </w:t>
      </w:r>
      <w:r w:rsidR="00F94910">
        <w:rPr>
          <w:bCs/>
          <w:sz w:val="28"/>
          <w:szCs w:val="28"/>
          <w:lang w:val="en-US"/>
        </w:rPr>
        <w:t xml:space="preserve">dựng </w:t>
      </w:r>
      <w:r w:rsidR="00F94910" w:rsidRPr="00F94910">
        <w:rPr>
          <w:bCs/>
          <w:sz w:val="28"/>
          <w:szCs w:val="28"/>
          <w:lang w:val="en-US"/>
        </w:rPr>
        <w:t>tỷ lệ 1/500 Khu V</w:t>
      </w:r>
      <w:r w:rsidR="00F94910">
        <w:rPr>
          <w:bCs/>
          <w:sz w:val="28"/>
          <w:szCs w:val="28"/>
          <w:lang w:val="en-US"/>
        </w:rPr>
        <w:t>ă</w:t>
      </w:r>
      <w:r w:rsidR="00F94910" w:rsidRPr="00F94910">
        <w:rPr>
          <w:bCs/>
          <w:sz w:val="28"/>
          <w:szCs w:val="28"/>
          <w:lang w:val="en-US"/>
        </w:rPr>
        <w:t>n</w:t>
      </w:r>
      <w:r w:rsidR="00F94910">
        <w:rPr>
          <w:bCs/>
          <w:sz w:val="28"/>
          <w:szCs w:val="28"/>
          <w:lang w:val="en-US"/>
        </w:rPr>
        <w:t xml:space="preserve"> </w:t>
      </w:r>
      <w:r w:rsidR="00F94910" w:rsidRPr="00F94910">
        <w:rPr>
          <w:bCs/>
          <w:sz w:val="28"/>
          <w:szCs w:val="28"/>
          <w:lang w:val="en-US"/>
        </w:rPr>
        <w:t>h</w:t>
      </w:r>
      <w:r w:rsidR="00F94910">
        <w:rPr>
          <w:bCs/>
          <w:sz w:val="28"/>
          <w:szCs w:val="28"/>
          <w:lang w:val="en-US"/>
        </w:rPr>
        <w:t xml:space="preserve">óa </w:t>
      </w:r>
      <w:r w:rsidR="00F94910" w:rsidRPr="00F94910">
        <w:rPr>
          <w:bCs/>
          <w:sz w:val="28"/>
          <w:szCs w:val="28"/>
          <w:lang w:val="en-US"/>
        </w:rPr>
        <w:t>tâm linh thị xã Mường L</w:t>
      </w:r>
      <w:r w:rsidR="00F94910">
        <w:rPr>
          <w:bCs/>
          <w:sz w:val="28"/>
          <w:szCs w:val="28"/>
          <w:lang w:val="en-US"/>
        </w:rPr>
        <w:t>a</w:t>
      </w:r>
      <w:r w:rsidR="00F94910" w:rsidRPr="00F94910">
        <w:rPr>
          <w:bCs/>
          <w:sz w:val="28"/>
          <w:szCs w:val="28"/>
          <w:lang w:val="en-US"/>
        </w:rPr>
        <w:t>y với các nội dung s</w:t>
      </w:r>
      <w:r w:rsidR="00F94910">
        <w:rPr>
          <w:bCs/>
          <w:sz w:val="28"/>
          <w:szCs w:val="28"/>
          <w:lang w:val="en-US"/>
        </w:rPr>
        <w:t>a</w:t>
      </w:r>
      <w:r w:rsidR="00F94910" w:rsidRPr="00F94910">
        <w:rPr>
          <w:bCs/>
          <w:sz w:val="28"/>
          <w:szCs w:val="28"/>
          <w:lang w:val="en-US"/>
        </w:rPr>
        <w:t>u:</w:t>
      </w:r>
    </w:p>
    <w:p w14:paraId="467167BB" w14:textId="4006622B" w:rsidR="00B82A0C" w:rsidRPr="00B82A0C" w:rsidRDefault="00477662" w:rsidP="00477662">
      <w:pPr>
        <w:spacing w:before="120" w:after="120"/>
        <w:ind w:firstLine="567"/>
        <w:jc w:val="both"/>
        <w:rPr>
          <w:rFonts w:ascii="Times New Roman" w:hAnsi="Times New Roman" w:cs="Times New Roman"/>
          <w:sz w:val="28"/>
          <w:szCs w:val="28"/>
          <w:lang w:val="nl-NL"/>
        </w:rPr>
      </w:pPr>
      <w:bookmarkStart w:id="6" w:name="bookmark9"/>
      <w:bookmarkEnd w:id="6"/>
      <w:r>
        <w:rPr>
          <w:rFonts w:ascii="Times New Roman" w:hAnsi="Times New Roman" w:cs="Times New Roman"/>
          <w:b/>
          <w:sz w:val="28"/>
          <w:szCs w:val="28"/>
          <w:lang w:val="en-US"/>
        </w:rPr>
        <w:t>1</w:t>
      </w:r>
      <w:r w:rsidR="00B82A0C" w:rsidRPr="00B82A0C">
        <w:rPr>
          <w:rFonts w:ascii="Times New Roman" w:hAnsi="Times New Roman" w:cs="Times New Roman"/>
          <w:b/>
          <w:sz w:val="28"/>
          <w:szCs w:val="28"/>
          <w:lang w:val="nl-NL"/>
        </w:rPr>
        <w:t xml:space="preserve">. Tên đồ án: </w:t>
      </w:r>
      <w:r w:rsidR="00B82A0C" w:rsidRPr="00B82A0C">
        <w:rPr>
          <w:rFonts w:ascii="Times New Roman" w:hAnsi="Times New Roman" w:cs="Times New Roman"/>
          <w:sz w:val="28"/>
          <w:szCs w:val="28"/>
          <w:lang w:val="nl-NL"/>
        </w:rPr>
        <w:t>Quy hoạch chi tiết xây dựng tỷ lệ 1/500 Khu Văn hóa tâm linh thị xã Mường Lay.</w:t>
      </w:r>
    </w:p>
    <w:p w14:paraId="02EA9365" w14:textId="7819A02D" w:rsidR="00B82A0C" w:rsidRPr="00B82A0C" w:rsidRDefault="00477662" w:rsidP="00B82A0C">
      <w:pPr>
        <w:spacing w:before="120" w:after="120"/>
        <w:ind w:firstLine="567"/>
        <w:jc w:val="both"/>
        <w:rPr>
          <w:rFonts w:ascii="Times New Roman" w:hAnsi="Times New Roman" w:cs="Times New Roman"/>
          <w:b/>
          <w:sz w:val="28"/>
          <w:szCs w:val="28"/>
          <w:lang w:val="nl-NL"/>
        </w:rPr>
      </w:pPr>
      <w:r>
        <w:rPr>
          <w:rFonts w:ascii="Times New Roman" w:hAnsi="Times New Roman" w:cs="Times New Roman"/>
          <w:b/>
          <w:sz w:val="28"/>
          <w:szCs w:val="28"/>
          <w:lang w:val="nl-NL"/>
        </w:rPr>
        <w:t>2</w:t>
      </w:r>
      <w:r w:rsidR="00B82A0C" w:rsidRPr="00B82A0C">
        <w:rPr>
          <w:rFonts w:ascii="Times New Roman" w:hAnsi="Times New Roman" w:cs="Times New Roman"/>
          <w:b/>
          <w:sz w:val="28"/>
          <w:szCs w:val="28"/>
          <w:lang w:val="nl-NL"/>
        </w:rPr>
        <w:t xml:space="preserve">. </w:t>
      </w:r>
      <w:r w:rsidR="00333019" w:rsidRPr="00333019">
        <w:rPr>
          <w:rFonts w:ascii="Times New Roman" w:hAnsi="Times New Roman" w:cs="Times New Roman"/>
          <w:b/>
          <w:sz w:val="28"/>
          <w:szCs w:val="28"/>
          <w:lang w:val="nl-NL"/>
        </w:rPr>
        <w:t>Vị trí, phạm vi và quy mô lập quy hoạ</w:t>
      </w:r>
      <w:r w:rsidR="007C3B10">
        <w:rPr>
          <w:rFonts w:ascii="Times New Roman" w:hAnsi="Times New Roman" w:cs="Times New Roman"/>
          <w:b/>
          <w:sz w:val="28"/>
          <w:szCs w:val="28"/>
          <w:lang w:val="nl-NL"/>
        </w:rPr>
        <w:t>ch</w:t>
      </w:r>
    </w:p>
    <w:p w14:paraId="5DA5D0F4" w14:textId="77777777" w:rsidR="00333019" w:rsidRPr="007C3B10" w:rsidRDefault="00333019" w:rsidP="007C3B10">
      <w:pPr>
        <w:spacing w:before="120" w:after="120"/>
        <w:ind w:firstLine="720"/>
        <w:jc w:val="both"/>
        <w:rPr>
          <w:rFonts w:ascii="Times New Roman" w:hAnsi="Times New Roman" w:cs="Times New Roman"/>
          <w:sz w:val="28"/>
          <w:szCs w:val="28"/>
          <w:lang w:val="nl-NL"/>
        </w:rPr>
      </w:pPr>
      <w:r w:rsidRPr="007C3B10">
        <w:rPr>
          <w:rFonts w:ascii="Times New Roman" w:hAnsi="Times New Roman" w:cs="Times New Roman"/>
          <w:sz w:val="28"/>
          <w:szCs w:val="28"/>
          <w:lang w:val="nl-NL"/>
        </w:rPr>
        <w:t>a) Vị trí, phạm vi ranh giới lập quy hoạch:</w:t>
      </w:r>
    </w:p>
    <w:p w14:paraId="49A4A23C" w14:textId="4A18C0A4" w:rsidR="007C3B10" w:rsidRPr="007C3B10" w:rsidRDefault="007C3B10" w:rsidP="007C3B10">
      <w:pPr>
        <w:spacing w:before="120"/>
        <w:ind w:firstLine="720"/>
        <w:jc w:val="both"/>
        <w:rPr>
          <w:rFonts w:ascii="Times New Roman" w:hAnsi="Times New Roman" w:cs="Times New Roman"/>
          <w:sz w:val="28"/>
        </w:rPr>
      </w:pPr>
      <w:r w:rsidRPr="007C3B10">
        <w:rPr>
          <w:rFonts w:ascii="Times New Roman" w:hAnsi="Times New Roman" w:cs="Times New Roman"/>
          <w:sz w:val="28"/>
        </w:rPr>
        <w:t xml:space="preserve">Khu đất nghiên cứu lập quy hoạch chi tiết Khu văn hóa tâm linh thị xã Mường Lay thuộc địa bàn Tiểu khu 822, phường Sông Đà, thị xã Mường Lay, tỉnh Điện Biên. Vị trí khu đất nằm dọc theo tuyến Quốc lộ 12 - trục giao thông quan trọng kết nối thị xã Mường Lay với huyện Mường Chà và thành phố Điện Biên Phủ, tạo điều kiện thuận lợi cho việc tiếp cận và thu hút du khách. </w:t>
      </w:r>
    </w:p>
    <w:p w14:paraId="4BF0A473" w14:textId="77777777" w:rsidR="007C3B10" w:rsidRPr="007C3B10" w:rsidRDefault="007C3B10" w:rsidP="007C3B10">
      <w:pPr>
        <w:spacing w:before="120"/>
        <w:ind w:firstLine="720"/>
        <w:jc w:val="both"/>
        <w:rPr>
          <w:rFonts w:ascii="Times New Roman" w:hAnsi="Times New Roman" w:cs="Times New Roman"/>
          <w:b/>
          <w:sz w:val="28"/>
        </w:rPr>
      </w:pPr>
      <w:r w:rsidRPr="007C3B10">
        <w:rPr>
          <w:rStyle w:val="Strong"/>
          <w:rFonts w:ascii="Times New Roman" w:hAnsi="Times New Roman" w:cs="Times New Roman"/>
          <w:b w:val="0"/>
          <w:bCs w:val="0"/>
          <w:sz w:val="28"/>
        </w:rPr>
        <w:t>-</w:t>
      </w:r>
      <w:r w:rsidRPr="007C3B10">
        <w:rPr>
          <w:rStyle w:val="Strong"/>
          <w:rFonts w:ascii="Times New Roman" w:hAnsi="Times New Roman" w:cs="Times New Roman"/>
          <w:b w:val="0"/>
          <w:sz w:val="28"/>
        </w:rPr>
        <w:t xml:space="preserve"> Ranh giới khu vực lập quy hoạch được xác định như sau:</w:t>
      </w:r>
    </w:p>
    <w:p w14:paraId="69E1A2A5" w14:textId="77777777" w:rsidR="007C3B10" w:rsidRPr="007C3B10" w:rsidRDefault="007C3B10" w:rsidP="007C3B10">
      <w:pPr>
        <w:spacing w:before="120"/>
        <w:ind w:firstLine="720"/>
        <w:jc w:val="both"/>
        <w:rPr>
          <w:rFonts w:ascii="Times New Roman" w:hAnsi="Times New Roman" w:cs="Times New Roman"/>
          <w:sz w:val="28"/>
        </w:rPr>
      </w:pPr>
      <w:r w:rsidRPr="007C3B10">
        <w:rPr>
          <w:rFonts w:ascii="Times New Roman" w:hAnsi="Times New Roman" w:cs="Times New Roman"/>
          <w:b/>
          <w:sz w:val="28"/>
        </w:rPr>
        <w:t xml:space="preserve">+ </w:t>
      </w:r>
      <w:r w:rsidRPr="007C3B10">
        <w:rPr>
          <w:rStyle w:val="Strong"/>
          <w:rFonts w:ascii="Times New Roman" w:hAnsi="Times New Roman" w:cs="Times New Roman"/>
          <w:b w:val="0"/>
          <w:sz w:val="28"/>
        </w:rPr>
        <w:t>Phía Bắc và phía Nam:</w:t>
      </w:r>
      <w:r w:rsidRPr="007C3B10">
        <w:rPr>
          <w:rFonts w:ascii="Times New Roman" w:hAnsi="Times New Roman" w:cs="Times New Roman"/>
          <w:sz w:val="28"/>
        </w:rPr>
        <w:t xml:space="preserve"> Giáp đất chưa sử dụng và đất trồng cây hàng năm khác, do UBND phường Sông Đà quản lý.</w:t>
      </w:r>
    </w:p>
    <w:p w14:paraId="1029901A" w14:textId="77777777" w:rsidR="007C3B10" w:rsidRPr="007C3B10" w:rsidRDefault="007C3B10" w:rsidP="007C3B10">
      <w:pPr>
        <w:spacing w:before="120"/>
        <w:ind w:firstLine="720"/>
        <w:jc w:val="both"/>
        <w:rPr>
          <w:rFonts w:ascii="Times New Roman" w:hAnsi="Times New Roman" w:cs="Times New Roman"/>
          <w:sz w:val="28"/>
        </w:rPr>
      </w:pPr>
      <w:r w:rsidRPr="007C3B10">
        <w:rPr>
          <w:rFonts w:ascii="Times New Roman" w:hAnsi="Times New Roman" w:cs="Times New Roman"/>
          <w:b/>
          <w:sz w:val="28"/>
        </w:rPr>
        <w:t xml:space="preserve">+ </w:t>
      </w:r>
      <w:r w:rsidRPr="007C3B10">
        <w:rPr>
          <w:rStyle w:val="Strong"/>
          <w:rFonts w:ascii="Times New Roman" w:hAnsi="Times New Roman" w:cs="Times New Roman"/>
          <w:b w:val="0"/>
          <w:sz w:val="28"/>
        </w:rPr>
        <w:t>Phía Đông:</w:t>
      </w:r>
      <w:r w:rsidRPr="007C3B10">
        <w:rPr>
          <w:rFonts w:ascii="Times New Roman" w:hAnsi="Times New Roman" w:cs="Times New Roman"/>
          <w:sz w:val="28"/>
        </w:rPr>
        <w:t xml:space="preserve"> Giáp đất lâm nghiệp, thuộc khoảnh 4, Tiểu khu 822, hiện đã được giao cho cộng đồng dân cư quản lý và bảo vệ.</w:t>
      </w:r>
    </w:p>
    <w:p w14:paraId="2589E819" w14:textId="77777777" w:rsidR="007C3B10" w:rsidRPr="007C3B10" w:rsidRDefault="007C3B10" w:rsidP="007C3B10">
      <w:pPr>
        <w:spacing w:before="120"/>
        <w:ind w:firstLine="720"/>
        <w:jc w:val="both"/>
        <w:rPr>
          <w:rFonts w:ascii="Times New Roman" w:hAnsi="Times New Roman" w:cs="Times New Roman"/>
          <w:sz w:val="28"/>
        </w:rPr>
      </w:pPr>
      <w:r w:rsidRPr="007C3B10">
        <w:rPr>
          <w:rFonts w:ascii="Times New Roman" w:hAnsi="Times New Roman" w:cs="Times New Roman"/>
          <w:b/>
          <w:sz w:val="28"/>
        </w:rPr>
        <w:t xml:space="preserve">+ </w:t>
      </w:r>
      <w:r w:rsidRPr="007C3B10">
        <w:rPr>
          <w:rStyle w:val="Strong"/>
          <w:rFonts w:ascii="Times New Roman" w:hAnsi="Times New Roman" w:cs="Times New Roman"/>
          <w:b w:val="0"/>
          <w:sz w:val="28"/>
        </w:rPr>
        <w:t>Phía Tây:</w:t>
      </w:r>
      <w:r w:rsidRPr="007C3B10">
        <w:rPr>
          <w:rFonts w:ascii="Times New Roman" w:hAnsi="Times New Roman" w:cs="Times New Roman"/>
          <w:sz w:val="28"/>
        </w:rPr>
        <w:t xml:space="preserve"> Giáp đường Quốc lộ 12.</w:t>
      </w:r>
    </w:p>
    <w:p w14:paraId="3699D8D4" w14:textId="537CE915" w:rsidR="007C3B10" w:rsidRPr="007C3B10" w:rsidRDefault="007C3B10" w:rsidP="007C3B10">
      <w:pPr>
        <w:spacing w:before="120"/>
        <w:ind w:firstLine="720"/>
        <w:jc w:val="both"/>
        <w:rPr>
          <w:rFonts w:ascii="Times New Roman" w:hAnsi="Times New Roman" w:cs="Times New Roman"/>
          <w:sz w:val="28"/>
        </w:rPr>
      </w:pPr>
      <w:r>
        <w:rPr>
          <w:rStyle w:val="Strong"/>
          <w:rFonts w:ascii="Times New Roman" w:hAnsi="Times New Roman" w:cs="Times New Roman"/>
          <w:b w:val="0"/>
          <w:bCs w:val="0"/>
          <w:sz w:val="28"/>
          <w:lang w:val="en-US"/>
        </w:rPr>
        <w:t>b)</w:t>
      </w:r>
      <w:r w:rsidRPr="007C3B10">
        <w:rPr>
          <w:rStyle w:val="Strong"/>
          <w:rFonts w:ascii="Times New Roman" w:hAnsi="Times New Roman" w:cs="Times New Roman"/>
          <w:b w:val="0"/>
          <w:sz w:val="28"/>
        </w:rPr>
        <w:t xml:space="preserve"> Quy mô khu đất lập quy hoạch:</w:t>
      </w:r>
      <w:r w:rsidRPr="007C3B10">
        <w:rPr>
          <w:rFonts w:ascii="Times New Roman" w:hAnsi="Times New Roman" w:cs="Times New Roman"/>
          <w:sz w:val="28"/>
        </w:rPr>
        <w:t xml:space="preserve"> Tổng diện tích khu vực lập quy hoạch chi tiết khoảng </w:t>
      </w:r>
      <w:r w:rsidRPr="007C3B10">
        <w:rPr>
          <w:rStyle w:val="Strong"/>
          <w:rFonts w:ascii="Times New Roman" w:hAnsi="Times New Roman" w:cs="Times New Roman"/>
          <w:sz w:val="28"/>
        </w:rPr>
        <w:t>7,28 ha</w:t>
      </w:r>
      <w:r w:rsidRPr="007C3B10">
        <w:rPr>
          <w:rFonts w:ascii="Times New Roman" w:hAnsi="Times New Roman" w:cs="Times New Roman"/>
          <w:sz w:val="28"/>
        </w:rPr>
        <w:t>.</w:t>
      </w:r>
    </w:p>
    <w:p w14:paraId="690B2D57" w14:textId="77777777" w:rsidR="00333019" w:rsidRPr="00333019" w:rsidRDefault="00333019" w:rsidP="00333019">
      <w:pPr>
        <w:spacing w:before="120" w:after="120"/>
        <w:ind w:firstLine="567"/>
        <w:jc w:val="both"/>
        <w:rPr>
          <w:rFonts w:ascii="Times New Roman" w:hAnsi="Times New Roman" w:cs="Times New Roman"/>
          <w:b/>
          <w:sz w:val="28"/>
          <w:szCs w:val="28"/>
          <w:lang w:val="nl-NL"/>
        </w:rPr>
      </w:pPr>
      <w:r w:rsidRPr="00333019">
        <w:rPr>
          <w:rFonts w:ascii="Times New Roman" w:hAnsi="Times New Roman" w:cs="Times New Roman"/>
          <w:b/>
          <w:sz w:val="28"/>
          <w:szCs w:val="28"/>
          <w:lang w:val="nl-NL"/>
        </w:rPr>
        <w:t>3. Tính chất, mục tiêu</w:t>
      </w:r>
    </w:p>
    <w:p w14:paraId="6CD75F0F" w14:textId="6123DBB0" w:rsidR="00333019" w:rsidRPr="00333019" w:rsidRDefault="00333019" w:rsidP="00333019">
      <w:pPr>
        <w:spacing w:before="120" w:after="120"/>
        <w:ind w:firstLine="567"/>
        <w:jc w:val="both"/>
        <w:rPr>
          <w:rFonts w:ascii="Times New Roman" w:hAnsi="Times New Roman" w:cs="Times New Roman"/>
          <w:sz w:val="28"/>
          <w:szCs w:val="28"/>
          <w:lang w:val="nl-NL"/>
        </w:rPr>
      </w:pPr>
      <w:r w:rsidRPr="00333019">
        <w:rPr>
          <w:rFonts w:ascii="Times New Roman" w:hAnsi="Times New Roman" w:cs="Times New Roman"/>
          <w:sz w:val="28"/>
          <w:szCs w:val="28"/>
          <w:lang w:val="nl-NL"/>
        </w:rPr>
        <w:t xml:space="preserve">a) Tính chất: </w:t>
      </w:r>
      <w:r w:rsidR="007C3B10" w:rsidRPr="007C3B10">
        <w:rPr>
          <w:rFonts w:ascii="Times New Roman" w:hAnsi="Times New Roman" w:cs="Times New Roman"/>
          <w:sz w:val="28"/>
        </w:rPr>
        <w:t>Khu văn hóa tâm linh thị xã Mường Lay được định hướng là một không gian văn hóa tâm linh, đáp ứng nhu cầu sinh hoạt tín ngưỡng và văn hóa tâm linh của nhân dân trong vùng cũng như du khách thập phương. Đây sẽ là điểm đến có ý nghĩa tâm linh sâu sắc, giúp con người hướng thiện, lan tỏa tình yêu thương, sẻ chia và gắn kết cộng đồng các dân tộc, từ đó tạo nên sức mạnh đoàn kết để cùng nhau xây dựng cuộc sống ngày càng tốt đẹp, yên vui.</w:t>
      </w:r>
      <w:r w:rsidR="007C3B10" w:rsidRPr="007C3B10">
        <w:rPr>
          <w:rFonts w:ascii="Times New Roman" w:hAnsi="Times New Roman" w:cs="Times New Roman"/>
          <w:sz w:val="28"/>
        </w:rPr>
        <w:br/>
        <w:t>Bên cạnh đó, khu văn hóa tâm linh sẽ góp phần phát huy những lợi thế sẵn có của thị xã Mường Lay, khai thác hiệu quả tiềm năng du lịch, thúc đẩy phát triển kinh tế - xã hội</w:t>
      </w:r>
      <w:r w:rsidR="007C3B10" w:rsidRPr="00215685">
        <w:rPr>
          <w:sz w:val="28"/>
        </w:rPr>
        <w:t xml:space="preserve"> </w:t>
      </w:r>
      <w:r w:rsidR="007C3B10" w:rsidRPr="007C3B10">
        <w:rPr>
          <w:rFonts w:ascii="Times New Roman" w:hAnsi="Times New Roman" w:cs="Times New Roman"/>
          <w:sz w:val="28"/>
        </w:rPr>
        <w:t>của địa phương và của tỉnh Điện Biên.</w:t>
      </w:r>
    </w:p>
    <w:p w14:paraId="1D66B757" w14:textId="642A1AAE" w:rsidR="00333019" w:rsidRPr="00333019" w:rsidRDefault="00333019" w:rsidP="00333019">
      <w:pPr>
        <w:spacing w:before="120" w:after="120"/>
        <w:ind w:firstLine="567"/>
        <w:jc w:val="both"/>
        <w:rPr>
          <w:rFonts w:ascii="Times New Roman" w:hAnsi="Times New Roman" w:cs="Times New Roman"/>
          <w:sz w:val="28"/>
          <w:szCs w:val="28"/>
          <w:lang w:val="nl-NL"/>
        </w:rPr>
      </w:pPr>
      <w:r w:rsidRPr="00333019">
        <w:rPr>
          <w:rFonts w:ascii="Times New Roman" w:hAnsi="Times New Roman" w:cs="Times New Roman"/>
          <w:sz w:val="28"/>
          <w:szCs w:val="28"/>
          <w:lang w:val="nl-NL"/>
        </w:rPr>
        <w:t>b) Mục tiêu:</w:t>
      </w:r>
    </w:p>
    <w:p w14:paraId="1148A0CB" w14:textId="77777777" w:rsidR="007C3B10" w:rsidRPr="007C3B10" w:rsidRDefault="007C3B10" w:rsidP="007C3B10">
      <w:pPr>
        <w:spacing w:before="120"/>
        <w:ind w:firstLine="720"/>
        <w:jc w:val="both"/>
        <w:rPr>
          <w:rFonts w:ascii="Times New Roman" w:hAnsi="Times New Roman" w:cs="Times New Roman"/>
          <w:sz w:val="28"/>
        </w:rPr>
      </w:pPr>
      <w:r w:rsidRPr="007C3B10">
        <w:rPr>
          <w:rFonts w:ascii="Times New Roman" w:hAnsi="Times New Roman" w:cs="Times New Roman"/>
          <w:sz w:val="28"/>
        </w:rPr>
        <w:t xml:space="preserve">- Cụ thể hóa Quy hoạch tỉnh Điện Biên thời kỳ 2021-2030, tầm nhìn đến </w:t>
      </w:r>
      <w:r w:rsidRPr="007C3B10">
        <w:rPr>
          <w:rFonts w:ascii="Times New Roman" w:hAnsi="Times New Roman" w:cs="Times New Roman"/>
          <w:sz w:val="28"/>
        </w:rPr>
        <w:lastRenderedPageBreak/>
        <w:t>năm 2050 đã được Thủ tướng Chính phủ phê duyệt tại Quyết định số 109/QĐ-TTg ngày 27/01/2024.</w:t>
      </w:r>
    </w:p>
    <w:p w14:paraId="2A4D4C43" w14:textId="77777777" w:rsidR="007C3B10" w:rsidRPr="007C3B10" w:rsidRDefault="007C3B10" w:rsidP="007C3B10">
      <w:pPr>
        <w:spacing w:before="120"/>
        <w:ind w:firstLine="720"/>
        <w:jc w:val="both"/>
        <w:rPr>
          <w:rFonts w:ascii="Times New Roman" w:hAnsi="Times New Roman" w:cs="Times New Roman"/>
          <w:sz w:val="28"/>
        </w:rPr>
      </w:pPr>
      <w:r w:rsidRPr="007C3B10">
        <w:rPr>
          <w:rFonts w:ascii="Times New Roman" w:hAnsi="Times New Roman" w:cs="Times New Roman"/>
          <w:sz w:val="28"/>
        </w:rPr>
        <w:t>- Quy hoạch Khu văn hóa tâm linh thị xã Mường Lay nhằm hiện thực hóa định hướng phát triển du lịch của tỉnh Điện Biên, được xác định trong Nghị quyết của Ban Chấp hành Đảng bộ tỉnh về phát triển du lịch đến năm 2025, định hướng đến năm 2030 - phấn đấu đưa du lịch trở thành ngành kinh tế mũi nhọn, trên cơ sở khai thác hợp lý và bền vững các tiềm năng, lợi thế và Kế hoạch số 960/KH-UBND ngày 224/2024 về phát triển Du lịch thị xã Mường Lay đến năm 2025, định hướng đến năm 2030.</w:t>
      </w:r>
    </w:p>
    <w:p w14:paraId="727368E0" w14:textId="77777777" w:rsidR="007C3B10" w:rsidRPr="007C3B10" w:rsidRDefault="007C3B10" w:rsidP="007C3B10">
      <w:pPr>
        <w:spacing w:before="120"/>
        <w:ind w:firstLine="720"/>
        <w:jc w:val="both"/>
        <w:rPr>
          <w:rFonts w:ascii="Times New Roman" w:hAnsi="Times New Roman" w:cs="Times New Roman"/>
          <w:sz w:val="28"/>
        </w:rPr>
      </w:pPr>
      <w:r w:rsidRPr="007C3B10">
        <w:rPr>
          <w:rFonts w:ascii="Times New Roman" w:hAnsi="Times New Roman" w:cs="Times New Roman"/>
          <w:sz w:val="28"/>
        </w:rPr>
        <w:t>- Đồng thời, khu văn hóa tâm linh sẽ đóng vai trò quan trọng trong việc phát triển du lịch theo định hướng bền vững, bảo tồn và phát huy các giá trị lịch sử, văn hóa; sử dụng hiệu quả tài nguyên thiên nhiên, bảo vệ môi trường, thích ứng với biến đổi khí hậu, bảo đảm an ninh - quốc phòng.</w:t>
      </w:r>
    </w:p>
    <w:p w14:paraId="508B3E9A" w14:textId="77777777" w:rsidR="007C3B10" w:rsidRPr="007C3B10" w:rsidRDefault="007C3B10" w:rsidP="007C3B10">
      <w:pPr>
        <w:spacing w:before="120"/>
        <w:ind w:firstLine="720"/>
        <w:jc w:val="both"/>
        <w:rPr>
          <w:rFonts w:ascii="Times New Roman" w:hAnsi="Times New Roman" w:cs="Times New Roman"/>
          <w:spacing w:val="-2"/>
          <w:sz w:val="28"/>
        </w:rPr>
      </w:pPr>
      <w:r w:rsidRPr="007C3B10">
        <w:rPr>
          <w:rFonts w:ascii="Times New Roman" w:hAnsi="Times New Roman" w:cs="Times New Roman"/>
          <w:spacing w:val="-2"/>
          <w:sz w:val="28"/>
        </w:rPr>
        <w:t>- Bảo tồn và tôn vinh bản sắc văn hóa của các dân tộc, phát huy các giá trị lễ hội truyền thống, góp phần thực hiện tốt Nghị quyết Trung ương 5 khóa VIII về xây dựng và phát triển nền văn hóa Việt Nam tiên tiến, đậm đà bản sắc dân tộc.</w:t>
      </w:r>
    </w:p>
    <w:p w14:paraId="08ED8313" w14:textId="77777777" w:rsidR="007C3B10" w:rsidRPr="007C3B10" w:rsidRDefault="007C3B10" w:rsidP="007C3B10">
      <w:pPr>
        <w:spacing w:before="120"/>
        <w:ind w:firstLine="720"/>
        <w:jc w:val="both"/>
        <w:rPr>
          <w:rFonts w:ascii="Times New Roman" w:hAnsi="Times New Roman" w:cs="Times New Roman"/>
          <w:spacing w:val="-4"/>
          <w:sz w:val="28"/>
        </w:rPr>
      </w:pPr>
      <w:r w:rsidRPr="007C3B10">
        <w:rPr>
          <w:rFonts w:ascii="Times New Roman" w:hAnsi="Times New Roman" w:cs="Times New Roman"/>
          <w:spacing w:val="-4"/>
          <w:sz w:val="28"/>
        </w:rPr>
        <w:t>- Cải tạo một khu vực còn hoang sơ, chưa được khai thác hiệu quả, trở thành điểm đến du lịch có giá trị, gắn liền với hệ thống di tích lịch sử; hình thành quần thể du lịch liên hoàn, tạo động lực phát triển kinh tế - xã hội, nâng cao chất lượng đời sống văn hóa, tinh thần và sức khỏe của người dân địa phương.</w:t>
      </w:r>
    </w:p>
    <w:p w14:paraId="1ACA1D50" w14:textId="77777777" w:rsidR="007C3B10" w:rsidRPr="007C3B10" w:rsidRDefault="007C3B10" w:rsidP="007C3B10">
      <w:pPr>
        <w:spacing w:before="120"/>
        <w:ind w:firstLine="720"/>
        <w:jc w:val="both"/>
        <w:rPr>
          <w:rFonts w:ascii="Times New Roman" w:hAnsi="Times New Roman" w:cs="Times New Roman"/>
          <w:spacing w:val="-4"/>
          <w:sz w:val="28"/>
        </w:rPr>
      </w:pPr>
      <w:r w:rsidRPr="007C3B10">
        <w:rPr>
          <w:rFonts w:ascii="Times New Roman" w:hAnsi="Times New Roman" w:cs="Times New Roman"/>
          <w:spacing w:val="-4"/>
          <w:sz w:val="28"/>
        </w:rPr>
        <w:t>- Làm cơ sở pháp lý cho công tác quản lý quy hoạch, quản lý đất đai và định hướng triển khai các dự án đầu tư xây dựng theo quy hoạch được phê duyệt.</w:t>
      </w:r>
    </w:p>
    <w:p w14:paraId="56D33C62" w14:textId="77777777" w:rsidR="007C3B10" w:rsidRPr="007C3B10" w:rsidRDefault="007C3B10" w:rsidP="007C3B10">
      <w:pPr>
        <w:spacing w:before="120"/>
        <w:ind w:firstLine="720"/>
        <w:jc w:val="both"/>
        <w:rPr>
          <w:rFonts w:ascii="Times New Roman" w:hAnsi="Times New Roman" w:cs="Times New Roman"/>
          <w:spacing w:val="-4"/>
          <w:sz w:val="28"/>
        </w:rPr>
      </w:pPr>
      <w:r w:rsidRPr="007C3B10">
        <w:rPr>
          <w:rFonts w:ascii="Times New Roman" w:hAnsi="Times New Roman" w:cs="Times New Roman"/>
          <w:spacing w:val="-4"/>
          <w:sz w:val="28"/>
        </w:rPr>
        <w:t xml:space="preserve">- </w:t>
      </w:r>
      <w:r w:rsidRPr="007C3B10">
        <w:rPr>
          <w:rFonts w:ascii="Times New Roman" w:hAnsi="Times New Roman" w:cs="Times New Roman"/>
          <w:sz w:val="28"/>
        </w:rPr>
        <w:t>Sau khi hoàn thành, khu văn hóa tâm linh sẽ trở thành một điểm đến không thể thiếu đối với du khách khi tới Mường Lay; đồng thời là không gian tâm linh tôn nghiêm, nơi người dân và du khách có thể gửi gắm tâm nguyện, cầu mong sự an lành, thanh thản và hướng thiện.</w:t>
      </w:r>
    </w:p>
    <w:p w14:paraId="3C450A4D" w14:textId="649C8869" w:rsidR="00B82A0C" w:rsidRPr="00F77766" w:rsidRDefault="00F77766" w:rsidP="00333019">
      <w:pPr>
        <w:spacing w:before="120" w:after="120"/>
        <w:ind w:firstLine="567"/>
        <w:jc w:val="both"/>
        <w:rPr>
          <w:rFonts w:ascii="Times New Roman" w:hAnsi="Times New Roman" w:cs="Times New Roman"/>
          <w:b/>
          <w:sz w:val="28"/>
          <w:szCs w:val="28"/>
          <w:lang w:val="nl-NL"/>
        </w:rPr>
      </w:pPr>
      <w:r w:rsidRPr="00F77766">
        <w:rPr>
          <w:rFonts w:ascii="Times New Roman" w:hAnsi="Times New Roman" w:cs="Times New Roman"/>
          <w:b/>
          <w:sz w:val="28"/>
          <w:szCs w:val="28"/>
          <w:lang w:val="nl-NL"/>
        </w:rPr>
        <w:t>4</w:t>
      </w:r>
      <w:r w:rsidR="00B82A0C" w:rsidRPr="00F77766">
        <w:rPr>
          <w:rFonts w:ascii="Times New Roman" w:hAnsi="Times New Roman" w:cs="Times New Roman"/>
          <w:b/>
          <w:sz w:val="28"/>
          <w:szCs w:val="28"/>
          <w:lang w:val="nl-NL"/>
        </w:rPr>
        <w:t>. Tổ chức không gian kiến trúc cảnh quan</w:t>
      </w:r>
    </w:p>
    <w:p w14:paraId="26F0E20E" w14:textId="77777777" w:rsidR="007C3B10" w:rsidRPr="007C3B10" w:rsidRDefault="007C3B10" w:rsidP="007C3B10">
      <w:pPr>
        <w:spacing w:before="120" w:after="120"/>
        <w:ind w:firstLine="709"/>
        <w:jc w:val="both"/>
        <w:rPr>
          <w:rFonts w:ascii="Times New Roman" w:hAnsi="Times New Roman" w:cs="Times New Roman"/>
          <w:sz w:val="28"/>
          <w:szCs w:val="28"/>
          <w:lang w:val="nl-NL"/>
        </w:rPr>
      </w:pPr>
      <w:r w:rsidRPr="007C3B10">
        <w:rPr>
          <w:rFonts w:ascii="Times New Roman" w:hAnsi="Times New Roman" w:cs="Times New Roman"/>
          <w:sz w:val="28"/>
          <w:szCs w:val="28"/>
          <w:lang w:val="nl-NL"/>
        </w:rPr>
        <w:t xml:space="preserve">- Khu văn hóa tâm linh được quy hoạch trong quy mô 7,28ha thuộc địa phận phường Sông Đà, thị xã Mường Lay, nằm phí phía Đông đường Quốc lộ 12 đi tỉnh Lai Châu bao gồm các hạng mục công trình được bố trí theo trục chính từ cos 260m đến cos 505m. Chiều sâu trục quy hoạch Khu văn hóa tâm linh khoảng 325m, chiều rộng khoảng 50m. Hướng trục chính là hướng Đông Tây (tựa vào vách núi nhìn ra Sông Đà). </w:t>
      </w:r>
    </w:p>
    <w:p w14:paraId="021CF8D9" w14:textId="77777777" w:rsidR="007C3B10" w:rsidRPr="007C3B10" w:rsidRDefault="007C3B10" w:rsidP="007C3B10">
      <w:pPr>
        <w:spacing w:before="120" w:after="120"/>
        <w:ind w:firstLine="709"/>
        <w:jc w:val="both"/>
        <w:rPr>
          <w:rFonts w:ascii="Times New Roman" w:hAnsi="Times New Roman" w:cs="Times New Roman"/>
          <w:sz w:val="28"/>
          <w:szCs w:val="28"/>
        </w:rPr>
      </w:pPr>
      <w:r w:rsidRPr="007C3B10">
        <w:rPr>
          <w:rFonts w:ascii="Times New Roman" w:hAnsi="Times New Roman" w:cs="Times New Roman"/>
          <w:sz w:val="28"/>
          <w:szCs w:val="28"/>
        </w:rPr>
        <w:t>- Tuân thủ quy hoạch chung, hình thức kiến trúc phù hợp, hài hòa với cảnh quan thiên nhiên và địa hình khu vực.</w:t>
      </w:r>
    </w:p>
    <w:p w14:paraId="2C83546E" w14:textId="77777777" w:rsidR="007C3B10" w:rsidRPr="007C3B10" w:rsidRDefault="007C3B10" w:rsidP="007C3B10">
      <w:pPr>
        <w:spacing w:before="120" w:after="120"/>
        <w:ind w:firstLine="709"/>
        <w:rPr>
          <w:rFonts w:ascii="Times New Roman" w:hAnsi="Times New Roman" w:cs="Times New Roman"/>
          <w:sz w:val="28"/>
          <w:szCs w:val="28"/>
        </w:rPr>
      </w:pPr>
      <w:r w:rsidRPr="007C3B10">
        <w:rPr>
          <w:rFonts w:ascii="Times New Roman" w:hAnsi="Times New Roman" w:cs="Times New Roman"/>
          <w:sz w:val="28"/>
          <w:szCs w:val="28"/>
        </w:rPr>
        <w:t>- Phân khu chức năng rõ ràng, thuận tiện cho vận hành khai thác sử dụng.</w:t>
      </w:r>
    </w:p>
    <w:p w14:paraId="454AD143" w14:textId="77777777" w:rsidR="007C3B10" w:rsidRPr="007C3B10" w:rsidRDefault="007C3B10" w:rsidP="007C3B10">
      <w:pPr>
        <w:spacing w:before="120" w:after="120"/>
        <w:ind w:firstLine="709"/>
        <w:rPr>
          <w:rFonts w:ascii="Times New Roman" w:hAnsi="Times New Roman" w:cs="Times New Roman"/>
          <w:spacing w:val="-6"/>
          <w:sz w:val="28"/>
          <w:szCs w:val="28"/>
        </w:rPr>
      </w:pPr>
      <w:r w:rsidRPr="007C3B10">
        <w:rPr>
          <w:rFonts w:ascii="Times New Roman" w:hAnsi="Times New Roman" w:cs="Times New Roman"/>
          <w:spacing w:val="-6"/>
          <w:sz w:val="28"/>
          <w:szCs w:val="28"/>
        </w:rPr>
        <w:t>- Giải pháp kiến trúc bao gồm các hạng mục:</w:t>
      </w:r>
    </w:p>
    <w:p w14:paraId="624AC4E4" w14:textId="77777777" w:rsidR="007C3B10" w:rsidRPr="008F3CE2" w:rsidRDefault="007C3B10" w:rsidP="007C3B10">
      <w:pPr>
        <w:pStyle w:val="BodyText"/>
        <w:spacing w:before="120"/>
        <w:ind w:firstLine="709"/>
        <w:jc w:val="both"/>
        <w:rPr>
          <w:sz w:val="28"/>
          <w:szCs w:val="28"/>
          <w:lang w:val="fr-FR"/>
        </w:rPr>
      </w:pPr>
      <w:r w:rsidRPr="008F3CE2">
        <w:rPr>
          <w:i/>
          <w:iCs/>
          <w:sz w:val="28"/>
          <w:szCs w:val="28"/>
          <w:lang w:val="nl-NL"/>
        </w:rPr>
        <w:t xml:space="preserve">a) Bãi đỗ xe: </w:t>
      </w:r>
      <w:r w:rsidRPr="008F3CE2">
        <w:rPr>
          <w:sz w:val="28"/>
          <w:szCs w:val="28"/>
          <w:lang w:val="fr-FR"/>
        </w:rPr>
        <w:t>Khu vực đỗ xe có diện tích 1949m</w:t>
      </w:r>
      <w:r w:rsidRPr="008F3CE2">
        <w:rPr>
          <w:sz w:val="28"/>
          <w:szCs w:val="28"/>
          <w:vertAlign w:val="superscript"/>
          <w:lang w:val="fr-FR"/>
        </w:rPr>
        <w:t>2</w:t>
      </w:r>
      <w:r w:rsidRPr="008F3CE2">
        <w:rPr>
          <w:sz w:val="28"/>
          <w:szCs w:val="28"/>
          <w:lang w:val="fr-FR"/>
        </w:rPr>
        <w:t xml:space="preserve"> là khu vực để xe cho khu vực tâm linh và người dân trước khi lên khu vực tâm linh.</w:t>
      </w:r>
    </w:p>
    <w:p w14:paraId="69703897" w14:textId="77777777" w:rsidR="007C3B10" w:rsidRPr="008F3CE2" w:rsidRDefault="007C3B10" w:rsidP="007C3B10">
      <w:pPr>
        <w:pStyle w:val="BodyText"/>
        <w:spacing w:before="120"/>
        <w:ind w:firstLine="709"/>
        <w:jc w:val="both"/>
        <w:rPr>
          <w:sz w:val="28"/>
          <w:szCs w:val="28"/>
          <w:lang w:val="fr-FR"/>
        </w:rPr>
      </w:pPr>
      <w:r w:rsidRPr="008F3CE2">
        <w:rPr>
          <w:i/>
          <w:iCs/>
          <w:sz w:val="28"/>
          <w:szCs w:val="28"/>
          <w:lang w:val="nl-NL"/>
        </w:rPr>
        <w:t xml:space="preserve">b) Tam quan: </w:t>
      </w:r>
      <w:r w:rsidRPr="008F3CE2">
        <w:rPr>
          <w:bCs/>
          <w:sz w:val="28"/>
          <w:szCs w:val="28"/>
          <w:lang w:val="fr-FR"/>
        </w:rPr>
        <w:t>Điểm đầu khu nội tự chùa là hạng mục Tam quan</w:t>
      </w:r>
      <w:r w:rsidRPr="008F3CE2">
        <w:rPr>
          <w:sz w:val="28"/>
          <w:szCs w:val="28"/>
          <w:lang w:val="fr-FR"/>
        </w:rPr>
        <w:t xml:space="preserve">. Tam </w:t>
      </w:r>
      <w:r w:rsidRPr="008F3CE2">
        <w:rPr>
          <w:sz w:val="28"/>
          <w:szCs w:val="28"/>
          <w:lang w:val="fr-FR"/>
        </w:rPr>
        <w:lastRenderedPageBreak/>
        <w:t>quan có diện tích xây dựng 60m</w:t>
      </w:r>
      <w:r w:rsidRPr="006B041B">
        <w:rPr>
          <w:sz w:val="28"/>
          <w:szCs w:val="28"/>
          <w:vertAlign w:val="superscript"/>
          <w:lang w:val="fr-FR"/>
        </w:rPr>
        <w:t>2</w:t>
      </w:r>
      <w:r w:rsidRPr="008F3CE2">
        <w:rPr>
          <w:sz w:val="28"/>
          <w:szCs w:val="28"/>
          <w:lang w:val="fr-FR"/>
        </w:rPr>
        <w:t>. Tam quan có 3 cửa vào, cửa chính có 2 tầng, tầng 1 mặt bằng ch</w:t>
      </w:r>
      <w:r w:rsidRPr="008F3CE2">
        <w:rPr>
          <w:sz w:val="28"/>
          <w:szCs w:val="28"/>
        </w:rPr>
        <w:t>ữ nhật, kết cấu khung BTCT xây gạch cuốn vòm dạng cổng hộp</w:t>
      </w:r>
      <w:r w:rsidRPr="008F3CE2">
        <w:rPr>
          <w:sz w:val="28"/>
          <w:szCs w:val="28"/>
          <w:lang w:val="fr-FR"/>
        </w:rPr>
        <w:t>. Tầng 2 có mặt bằng chữ nhật bằng khung BTCT xây tường bao gạch chỉ cuốn vòm 2 mặt, bên trên là 2 tầng 8 mái đao cong. Hai cửa bên  kiểu cửa có 2 trụ kết cấu BTCT xây bọc gạch cuốn vòm cửa, bên trên có 2 tầng 8 mái. Tam quan có mái lợp ngói mũi hài, nền lát gạch bát 300x300x50 (gạch tàu). Các hoạ tiết con giống đắp bằng vữa truyền thống.</w:t>
      </w:r>
    </w:p>
    <w:p w14:paraId="1137E9ED" w14:textId="77777777" w:rsidR="007C3B10" w:rsidRPr="008F3CE2" w:rsidRDefault="007C3B10" w:rsidP="007C3B10">
      <w:pPr>
        <w:pStyle w:val="BodyText"/>
        <w:spacing w:before="120"/>
        <w:ind w:firstLine="709"/>
        <w:jc w:val="both"/>
        <w:rPr>
          <w:spacing w:val="-2"/>
          <w:sz w:val="28"/>
          <w:szCs w:val="28"/>
        </w:rPr>
      </w:pPr>
      <w:r w:rsidRPr="008F3CE2">
        <w:rPr>
          <w:i/>
          <w:iCs/>
          <w:spacing w:val="-2"/>
          <w:sz w:val="28"/>
          <w:szCs w:val="28"/>
          <w:lang w:val="nl-NL"/>
        </w:rPr>
        <w:t xml:space="preserve">c) Đền thờ thần sông: </w:t>
      </w:r>
      <w:r w:rsidRPr="008F3CE2">
        <w:rPr>
          <w:spacing w:val="-2"/>
          <w:sz w:val="28"/>
          <w:szCs w:val="28"/>
        </w:rPr>
        <w:t>Thị xã Mường lay là khu vực ngã 3 sông, cuộc sống người dân nơi đây gắn liền với công việc liên quan đến sông nước. Hai trận lũ quét lịch sử xảy ra vào tháng 6/1990 và tháng 8/1996 trên địa bàn thị xã Mường Lay đã cướp đi sinh mạng của gần 100 nạn nhân . Khu vực đền thờ thần sông thể hiện sự tri ân với những người đã khuất, khu đền thờ có diện tích dự kiến 60m</w:t>
      </w:r>
      <w:r w:rsidRPr="008F3CE2">
        <w:rPr>
          <w:spacing w:val="-2"/>
          <w:sz w:val="28"/>
          <w:szCs w:val="28"/>
          <w:vertAlign w:val="superscript"/>
        </w:rPr>
        <w:t>2</w:t>
      </w:r>
      <w:r w:rsidRPr="008F3CE2">
        <w:rPr>
          <w:spacing w:val="-2"/>
          <w:sz w:val="28"/>
          <w:szCs w:val="28"/>
        </w:rPr>
        <w:t>.</w:t>
      </w:r>
    </w:p>
    <w:p w14:paraId="2915E03F" w14:textId="77777777" w:rsidR="007C3B10" w:rsidRPr="008F3CE2" w:rsidRDefault="007C3B10" w:rsidP="007C3B10">
      <w:pPr>
        <w:pStyle w:val="BodyText"/>
        <w:spacing w:before="120"/>
        <w:ind w:firstLine="709"/>
        <w:jc w:val="both"/>
        <w:rPr>
          <w:sz w:val="28"/>
          <w:szCs w:val="28"/>
        </w:rPr>
      </w:pPr>
      <w:r w:rsidRPr="008F3CE2">
        <w:rPr>
          <w:i/>
          <w:sz w:val="28"/>
          <w:szCs w:val="28"/>
          <w:lang w:val="nl-NL"/>
        </w:rPr>
        <w:t xml:space="preserve">d) Đền thờ thần núi: </w:t>
      </w:r>
      <w:r w:rsidRPr="008F3CE2">
        <w:rPr>
          <w:sz w:val="28"/>
          <w:szCs w:val="28"/>
        </w:rPr>
        <w:t>Khu vực đền thờ thần núi có diện tích xây dựng dự kiến khoảng 60m</w:t>
      </w:r>
      <w:r w:rsidRPr="008F3CE2">
        <w:rPr>
          <w:sz w:val="28"/>
          <w:szCs w:val="28"/>
          <w:vertAlign w:val="superscript"/>
        </w:rPr>
        <w:t>2</w:t>
      </w:r>
      <w:r w:rsidRPr="008F3CE2">
        <w:rPr>
          <w:sz w:val="28"/>
          <w:szCs w:val="28"/>
        </w:rPr>
        <w:t>.</w:t>
      </w:r>
    </w:p>
    <w:p w14:paraId="47489EBD" w14:textId="77777777" w:rsidR="007C3B10" w:rsidRPr="008F3CE2" w:rsidRDefault="007C3B10" w:rsidP="007C3B10">
      <w:pPr>
        <w:pStyle w:val="BodyText"/>
        <w:spacing w:before="120"/>
        <w:ind w:firstLine="709"/>
        <w:jc w:val="both"/>
        <w:rPr>
          <w:bCs/>
          <w:sz w:val="28"/>
          <w:szCs w:val="28"/>
          <w:lang w:val="nl-NL"/>
        </w:rPr>
      </w:pPr>
      <w:r w:rsidRPr="008F3CE2">
        <w:rPr>
          <w:iCs/>
          <w:sz w:val="28"/>
          <w:szCs w:val="28"/>
          <w:lang w:val="nl-NL"/>
        </w:rPr>
        <w:t>e)</w:t>
      </w:r>
      <w:r w:rsidRPr="008F3CE2">
        <w:rPr>
          <w:i/>
          <w:sz w:val="28"/>
          <w:szCs w:val="28"/>
          <w:lang w:val="nl-NL"/>
        </w:rPr>
        <w:t xml:space="preserve"> Lầu chuông: </w:t>
      </w:r>
      <w:r w:rsidRPr="008F3CE2">
        <w:rPr>
          <w:bCs/>
          <w:sz w:val="28"/>
          <w:szCs w:val="28"/>
          <w:lang w:val="nl-NL"/>
        </w:rPr>
        <w:t>Lầu chuông theo trục chính vào 60m chênh cao giữa sân tam quan và sân gác chuông 15m  (từ cốt tự nhiên 389m đến 395m), tiếp cận bằng hệ thống bậc thang bằng đá. Gác chuông quy mô 1 tầng nằm thằng theo trục chính khu văn hóa tâm linh. Kết cấu hệ khung bê tông cốt thép, ngói mũi hài, nền lát gạch bát. Họa tiết trang trí truyền thống đắp bằng vữa.</w:t>
      </w:r>
    </w:p>
    <w:p w14:paraId="47FE87EF" w14:textId="77777777" w:rsidR="007C3B10" w:rsidRPr="008F3CE2" w:rsidRDefault="007C3B10" w:rsidP="007C3B10">
      <w:pPr>
        <w:pStyle w:val="BodyText"/>
        <w:spacing w:before="120"/>
        <w:ind w:firstLine="709"/>
        <w:jc w:val="both"/>
        <w:rPr>
          <w:iCs/>
          <w:sz w:val="28"/>
          <w:szCs w:val="28"/>
          <w:lang w:val="nl-NL"/>
        </w:rPr>
      </w:pPr>
      <w:r w:rsidRPr="008F3CE2">
        <w:rPr>
          <w:i/>
          <w:iCs/>
          <w:sz w:val="28"/>
          <w:szCs w:val="28"/>
        </w:rPr>
        <w:t xml:space="preserve">f) Lầu trống: </w:t>
      </w:r>
      <w:r w:rsidRPr="008F3CE2">
        <w:rPr>
          <w:iCs/>
          <w:sz w:val="28"/>
          <w:szCs w:val="28"/>
          <w:lang w:val="nl-NL"/>
        </w:rPr>
        <w:t>Lầu trống từ cổng tam quan theo trục chính khoảng 60m đối xứng với Lầu trống ở giữa là khu vực tượng Quan âm.</w:t>
      </w:r>
    </w:p>
    <w:p w14:paraId="0AB1BC69" w14:textId="77777777" w:rsidR="007C3B10" w:rsidRPr="008F3CE2" w:rsidRDefault="007C3B10" w:rsidP="007C3B10">
      <w:pPr>
        <w:pStyle w:val="BodyText"/>
        <w:spacing w:before="120"/>
        <w:ind w:firstLine="709"/>
        <w:jc w:val="both"/>
        <w:rPr>
          <w:iCs/>
          <w:sz w:val="28"/>
          <w:szCs w:val="28"/>
          <w:lang w:val="nl-NL"/>
        </w:rPr>
      </w:pPr>
      <w:r w:rsidRPr="008F3CE2">
        <w:rPr>
          <w:i/>
          <w:iCs/>
          <w:sz w:val="28"/>
          <w:szCs w:val="28"/>
        </w:rPr>
        <w:t xml:space="preserve">g) Tượng Quan âm: </w:t>
      </w:r>
      <w:r w:rsidRPr="008F3CE2">
        <w:rPr>
          <w:iCs/>
          <w:sz w:val="28"/>
          <w:szCs w:val="28"/>
          <w:lang w:val="nl-NL"/>
        </w:rPr>
        <w:t>Từ khu vực cổng Tam Quan đi theo trục chính bằng bậc thang bằng đá khoảng 50m nằm trên trục tâm linh, là khu vực trung tâm giữa lầu chuông, lầu trống.</w:t>
      </w:r>
    </w:p>
    <w:p w14:paraId="5F95C0CA" w14:textId="77777777" w:rsidR="007C3B10" w:rsidRPr="008F3CE2" w:rsidRDefault="007C3B10" w:rsidP="007C3B10">
      <w:pPr>
        <w:pStyle w:val="BodyText"/>
        <w:spacing w:before="120"/>
        <w:ind w:firstLine="709"/>
        <w:jc w:val="both"/>
        <w:rPr>
          <w:iCs/>
          <w:sz w:val="28"/>
          <w:szCs w:val="28"/>
          <w:lang w:val="nl-NL"/>
        </w:rPr>
      </w:pPr>
      <w:r w:rsidRPr="008F3CE2">
        <w:rPr>
          <w:i/>
          <w:iCs/>
          <w:sz w:val="28"/>
          <w:szCs w:val="28"/>
        </w:rPr>
        <w:t xml:space="preserve">h) Tam Bảo: </w:t>
      </w:r>
      <w:r w:rsidRPr="008F3CE2">
        <w:rPr>
          <w:iCs/>
          <w:sz w:val="28"/>
          <w:szCs w:val="28"/>
          <w:lang w:val="nl-NL"/>
        </w:rPr>
        <w:t>Khu vực hành lễ chính có quy mô diện tích khoảng 280m</w:t>
      </w:r>
      <w:r w:rsidRPr="008F3CE2">
        <w:rPr>
          <w:iCs/>
          <w:sz w:val="28"/>
          <w:szCs w:val="28"/>
          <w:vertAlign w:val="superscript"/>
          <w:lang w:val="nl-NL"/>
        </w:rPr>
        <w:t>2</w:t>
      </w:r>
      <w:r w:rsidRPr="008F3CE2">
        <w:rPr>
          <w:iCs/>
          <w:sz w:val="28"/>
          <w:szCs w:val="28"/>
          <w:lang w:val="nl-NL"/>
        </w:rPr>
        <w:t>, quy mô dự kiến 2 tầng nằm theo trục chính tâm linh.</w:t>
      </w:r>
    </w:p>
    <w:p w14:paraId="0F11EB83" w14:textId="77777777" w:rsidR="007C3B10" w:rsidRPr="008F3CE2" w:rsidRDefault="007C3B10" w:rsidP="007C3B10">
      <w:pPr>
        <w:pStyle w:val="BodyText"/>
        <w:spacing w:before="120"/>
        <w:ind w:firstLine="709"/>
        <w:jc w:val="both"/>
        <w:rPr>
          <w:iCs/>
          <w:spacing w:val="-4"/>
          <w:sz w:val="28"/>
          <w:szCs w:val="28"/>
          <w:lang w:val="nl-NL"/>
        </w:rPr>
      </w:pPr>
      <w:r w:rsidRPr="008F3CE2">
        <w:rPr>
          <w:i/>
          <w:iCs/>
          <w:spacing w:val="-4"/>
          <w:sz w:val="28"/>
          <w:szCs w:val="28"/>
        </w:rPr>
        <w:t xml:space="preserve">i) Nhà thờ tổ: </w:t>
      </w:r>
      <w:r w:rsidRPr="008F3CE2">
        <w:rPr>
          <w:iCs/>
          <w:spacing w:val="-4"/>
          <w:sz w:val="28"/>
          <w:szCs w:val="28"/>
          <w:lang w:val="nl-NL"/>
        </w:rPr>
        <w:t>Phía Sau khu Tam Bảo là khu nhà Tổ là công trình quan trọng trong khuôn viên chùa là nơi thờ các Tổ sư khai sơn tạo tự và các cao tăng thiền sư có công đức lớn, diện tích xây dựng dự kiến 150m</w:t>
      </w:r>
      <w:r w:rsidRPr="008F3CE2">
        <w:rPr>
          <w:iCs/>
          <w:spacing w:val="-4"/>
          <w:sz w:val="28"/>
          <w:szCs w:val="28"/>
          <w:vertAlign w:val="superscript"/>
          <w:lang w:val="nl-NL"/>
        </w:rPr>
        <w:t>2</w:t>
      </w:r>
      <w:r w:rsidRPr="008F3CE2">
        <w:rPr>
          <w:iCs/>
          <w:spacing w:val="-4"/>
          <w:sz w:val="28"/>
          <w:szCs w:val="28"/>
          <w:lang w:val="nl-NL"/>
        </w:rPr>
        <w:t>, quy mô dự kiến 1 tầng.</w:t>
      </w:r>
    </w:p>
    <w:p w14:paraId="3D84CA2B" w14:textId="77777777" w:rsidR="007C3B10" w:rsidRPr="008F3CE2" w:rsidRDefault="007C3B10" w:rsidP="007C3B10">
      <w:pPr>
        <w:pStyle w:val="BodyText"/>
        <w:spacing w:before="120"/>
        <w:ind w:firstLine="709"/>
        <w:jc w:val="both"/>
        <w:rPr>
          <w:iCs/>
          <w:sz w:val="28"/>
          <w:szCs w:val="28"/>
          <w:lang w:val="nl-NL"/>
        </w:rPr>
      </w:pPr>
      <w:r w:rsidRPr="008F3CE2">
        <w:rPr>
          <w:i/>
          <w:iCs/>
          <w:sz w:val="28"/>
          <w:szCs w:val="28"/>
        </w:rPr>
        <w:t xml:space="preserve">j) Nhà khách: </w:t>
      </w:r>
      <w:r w:rsidRPr="008F3CE2">
        <w:rPr>
          <w:iCs/>
          <w:sz w:val="28"/>
          <w:szCs w:val="28"/>
          <w:lang w:val="nl-NL"/>
        </w:rPr>
        <w:t>Chức năng khu vực tiếp đón khách quy mô dự kiến 2 tầng, diện tích 150m, vị trí ở phía Bắc so với nhà Tam Bảo.</w:t>
      </w:r>
    </w:p>
    <w:p w14:paraId="2A4CBBB3" w14:textId="77777777" w:rsidR="007C3B10" w:rsidRPr="008F3CE2" w:rsidRDefault="007C3B10" w:rsidP="007C3B10">
      <w:pPr>
        <w:pStyle w:val="BodyText"/>
        <w:spacing w:before="120"/>
        <w:ind w:firstLine="709"/>
        <w:jc w:val="both"/>
        <w:rPr>
          <w:sz w:val="28"/>
          <w:szCs w:val="28"/>
        </w:rPr>
      </w:pPr>
      <w:r>
        <w:rPr>
          <w:i/>
          <w:iCs/>
          <w:sz w:val="28"/>
          <w:szCs w:val="28"/>
        </w:rPr>
        <w:t>k) Nhà bếp -</w:t>
      </w:r>
      <w:r w:rsidRPr="008F3CE2">
        <w:rPr>
          <w:i/>
          <w:iCs/>
          <w:sz w:val="28"/>
          <w:szCs w:val="28"/>
        </w:rPr>
        <w:t xml:space="preserve"> phụ trợ - </w:t>
      </w:r>
      <w:r>
        <w:rPr>
          <w:i/>
          <w:iCs/>
          <w:sz w:val="28"/>
          <w:szCs w:val="28"/>
        </w:rPr>
        <w:t>vệ sinh (Wc)</w:t>
      </w:r>
      <w:r w:rsidRPr="008F3CE2">
        <w:rPr>
          <w:i/>
          <w:iCs/>
          <w:sz w:val="28"/>
          <w:szCs w:val="28"/>
        </w:rPr>
        <w:t xml:space="preserve">: </w:t>
      </w:r>
      <w:r w:rsidRPr="008F3CE2">
        <w:rPr>
          <w:sz w:val="28"/>
          <w:szCs w:val="28"/>
        </w:rPr>
        <w:t>Nằm phía Bắc so với Nhà Tổ, bao gồm 2 công trình quy mô xây dựng dự kiến 2 tầng, diện tích khoảng 250m</w:t>
      </w:r>
      <w:r w:rsidRPr="008F3CE2">
        <w:rPr>
          <w:sz w:val="28"/>
          <w:szCs w:val="28"/>
          <w:vertAlign w:val="superscript"/>
        </w:rPr>
        <w:t>2</w:t>
      </w:r>
      <w:r w:rsidRPr="008F3CE2">
        <w:rPr>
          <w:sz w:val="28"/>
          <w:szCs w:val="28"/>
        </w:rPr>
        <w:t xml:space="preserve"> là khu vực công trình phụ trợ và nhà bếp.</w:t>
      </w:r>
    </w:p>
    <w:p w14:paraId="5CC980F7" w14:textId="77777777" w:rsidR="007C3B10" w:rsidRPr="008F3CE2" w:rsidRDefault="007C3B10" w:rsidP="007C3B10">
      <w:pPr>
        <w:pStyle w:val="BodyText"/>
        <w:spacing w:before="120"/>
        <w:ind w:firstLine="709"/>
        <w:jc w:val="both"/>
        <w:rPr>
          <w:sz w:val="28"/>
          <w:szCs w:val="28"/>
        </w:rPr>
      </w:pPr>
      <w:r w:rsidRPr="008F3CE2">
        <w:rPr>
          <w:i/>
          <w:iCs/>
          <w:sz w:val="28"/>
          <w:szCs w:val="28"/>
        </w:rPr>
        <w:t xml:space="preserve">l) Nhà soạn lễ: </w:t>
      </w:r>
      <w:r w:rsidRPr="008F3CE2">
        <w:rPr>
          <w:sz w:val="28"/>
          <w:szCs w:val="28"/>
        </w:rPr>
        <w:t xml:space="preserve"> Quy mô hai tầng tầng 1 chức năng phụ trợ bày soạn lễ, diện tích xây dựng dự kiến 100m</w:t>
      </w:r>
      <w:r w:rsidRPr="008F3CE2">
        <w:rPr>
          <w:sz w:val="28"/>
          <w:szCs w:val="28"/>
          <w:vertAlign w:val="superscript"/>
        </w:rPr>
        <w:t>2</w:t>
      </w:r>
      <w:r w:rsidRPr="008F3CE2">
        <w:rPr>
          <w:sz w:val="28"/>
          <w:szCs w:val="28"/>
        </w:rPr>
        <w:t>, nằm ở phía Nam so với khu vực Nhà tổ.</w:t>
      </w:r>
    </w:p>
    <w:p w14:paraId="396573C0" w14:textId="77777777" w:rsidR="007C3B10" w:rsidRPr="008F3CE2" w:rsidRDefault="007C3B10" w:rsidP="007C3B10">
      <w:pPr>
        <w:pStyle w:val="BodyText"/>
        <w:spacing w:before="120"/>
        <w:ind w:firstLine="709"/>
        <w:jc w:val="both"/>
        <w:rPr>
          <w:sz w:val="28"/>
          <w:szCs w:val="28"/>
        </w:rPr>
      </w:pPr>
      <w:r w:rsidRPr="008F3CE2">
        <w:rPr>
          <w:i/>
          <w:sz w:val="28"/>
          <w:szCs w:val="28"/>
        </w:rPr>
        <w:lastRenderedPageBreak/>
        <w:t xml:space="preserve">m) Tịnh thất: </w:t>
      </w:r>
      <w:r w:rsidRPr="008F3CE2">
        <w:rPr>
          <w:sz w:val="28"/>
          <w:szCs w:val="28"/>
        </w:rPr>
        <w:t>Phía Đông trục tâm linh từ cổng Tam Quan lên khoảng 120m. Mỗi thiền thất là một công trình khép kín phục vụ cho du khách nghỉ ngơi và thiền định. Mỗi cụm có bố trí Công trình dịch vụ chung.</w:t>
      </w:r>
    </w:p>
    <w:p w14:paraId="0416556F" w14:textId="77777777" w:rsidR="007C3B10" w:rsidRPr="008F3CE2" w:rsidRDefault="007C3B10" w:rsidP="007C3B10">
      <w:pPr>
        <w:pStyle w:val="BodyText"/>
        <w:spacing w:before="120"/>
        <w:ind w:firstLine="709"/>
        <w:jc w:val="both"/>
        <w:rPr>
          <w:sz w:val="28"/>
          <w:szCs w:val="28"/>
        </w:rPr>
      </w:pPr>
      <w:r w:rsidRPr="008F3CE2">
        <w:rPr>
          <w:i/>
          <w:sz w:val="28"/>
          <w:szCs w:val="28"/>
        </w:rPr>
        <w:t xml:space="preserve">n) Tháp Phật 9 tầng: </w:t>
      </w:r>
      <w:r w:rsidRPr="008F3CE2">
        <w:rPr>
          <w:sz w:val="28"/>
          <w:szCs w:val="28"/>
        </w:rPr>
        <w:t>Theo hướng trục chính từ Tam Bảo đi lên bố trí khu tháp 9 tầng chiều cao xây dựng dự kiến 35m.</w:t>
      </w:r>
    </w:p>
    <w:p w14:paraId="67D83E24" w14:textId="77777777" w:rsidR="007C3B10" w:rsidRPr="006B041B" w:rsidRDefault="007C3B10" w:rsidP="007C3B10">
      <w:pPr>
        <w:pStyle w:val="BodyText"/>
        <w:spacing w:before="120"/>
        <w:ind w:firstLine="709"/>
        <w:jc w:val="both"/>
        <w:rPr>
          <w:spacing w:val="2"/>
          <w:sz w:val="28"/>
          <w:szCs w:val="28"/>
        </w:rPr>
      </w:pPr>
      <w:r w:rsidRPr="006B041B">
        <w:rPr>
          <w:i/>
          <w:spacing w:val="2"/>
          <w:sz w:val="28"/>
          <w:szCs w:val="28"/>
        </w:rPr>
        <w:t xml:space="preserve">o) Đền thờ Vua Lê, đền thờ Nàng han: </w:t>
      </w:r>
      <w:r w:rsidRPr="006B041B">
        <w:rPr>
          <w:spacing w:val="2"/>
          <w:sz w:val="28"/>
          <w:szCs w:val="28"/>
        </w:rPr>
        <w:t>Từ khu vực tháp 9 tầng đi lên theo trục tâm linh bằng bậc thang khoảng 130m và cách khu vực cổng Tam quan là khoảng 250m phía Đông và phía Tây trục tâm linh là khu vực đền thờ Vua Lê và Đền thờ Nàng Han, quy mô dự kiến 1 tầng, diện tích xây dựng dự kiến khoảng 300m</w:t>
      </w:r>
      <w:r w:rsidRPr="006B041B">
        <w:rPr>
          <w:spacing w:val="2"/>
          <w:sz w:val="28"/>
          <w:szCs w:val="28"/>
          <w:vertAlign w:val="superscript"/>
        </w:rPr>
        <w:t>2</w:t>
      </w:r>
      <w:r w:rsidRPr="006B041B">
        <w:rPr>
          <w:spacing w:val="2"/>
          <w:sz w:val="28"/>
          <w:szCs w:val="28"/>
        </w:rPr>
        <w:t>.</w:t>
      </w:r>
    </w:p>
    <w:p w14:paraId="6DD4DB78" w14:textId="77777777" w:rsidR="007C3B10" w:rsidRPr="008F3CE2" w:rsidRDefault="007C3B10" w:rsidP="007C3B10">
      <w:pPr>
        <w:pStyle w:val="BodyText"/>
        <w:spacing w:before="120"/>
        <w:ind w:firstLine="709"/>
        <w:jc w:val="both"/>
        <w:rPr>
          <w:sz w:val="28"/>
          <w:szCs w:val="28"/>
        </w:rPr>
      </w:pPr>
      <w:r w:rsidRPr="008F3CE2">
        <w:rPr>
          <w:i/>
          <w:sz w:val="28"/>
          <w:szCs w:val="28"/>
        </w:rPr>
        <w:t xml:space="preserve">p) Tượng Phật niết bàn: </w:t>
      </w:r>
      <w:r w:rsidRPr="008F3CE2">
        <w:rPr>
          <w:sz w:val="28"/>
          <w:szCs w:val="28"/>
        </w:rPr>
        <w:t>Tượng phật niết bàn bố trí cuối trục tâm linh cốt công trình tại cao dộ tự nhiên 500m chênh cao so với Tam quan là 125m và chiều sâu từ cổng tam quan vào là 325m. Tượng phật cao dự kiến khoảng 60m.</w:t>
      </w:r>
    </w:p>
    <w:p w14:paraId="3DB34534" w14:textId="61AC6FDB" w:rsidR="00B82A0C" w:rsidRPr="00B82A0C" w:rsidRDefault="00F77766" w:rsidP="00B82A0C">
      <w:pPr>
        <w:spacing w:before="120" w:after="120"/>
        <w:ind w:firstLine="567"/>
        <w:jc w:val="both"/>
        <w:rPr>
          <w:rFonts w:ascii="Times New Roman" w:hAnsi="Times New Roman" w:cs="Times New Roman"/>
          <w:b/>
          <w:sz w:val="28"/>
          <w:szCs w:val="28"/>
          <w:lang w:val="nl-NL"/>
        </w:rPr>
      </w:pPr>
      <w:r>
        <w:rPr>
          <w:rFonts w:ascii="Times New Roman" w:hAnsi="Times New Roman" w:cs="Times New Roman"/>
          <w:b/>
          <w:sz w:val="28"/>
          <w:szCs w:val="28"/>
          <w:lang w:val="nl-NL"/>
        </w:rPr>
        <w:t>5</w:t>
      </w:r>
      <w:r w:rsidR="00B82A0C" w:rsidRPr="00B82A0C">
        <w:rPr>
          <w:rFonts w:ascii="Times New Roman" w:hAnsi="Times New Roman" w:cs="Times New Roman"/>
          <w:b/>
          <w:sz w:val="28"/>
          <w:szCs w:val="28"/>
          <w:lang w:val="nl-NL"/>
        </w:rPr>
        <w:t xml:space="preserve">. </w:t>
      </w:r>
      <w:r w:rsidR="00333019">
        <w:rPr>
          <w:rFonts w:ascii="Times New Roman" w:hAnsi="Times New Roman" w:cs="Times New Roman"/>
          <w:b/>
          <w:sz w:val="28"/>
          <w:szCs w:val="28"/>
          <w:lang w:val="nl-NL"/>
        </w:rPr>
        <w:t>Q</w:t>
      </w:r>
      <w:r w:rsidR="00B82A0C" w:rsidRPr="00B82A0C">
        <w:rPr>
          <w:rFonts w:ascii="Times New Roman" w:hAnsi="Times New Roman" w:cs="Times New Roman"/>
          <w:b/>
          <w:sz w:val="28"/>
          <w:szCs w:val="28"/>
          <w:lang w:val="nl-NL"/>
        </w:rPr>
        <w:t>uy hoạch khu đường lên khu văn hoá tâm linh:</w:t>
      </w:r>
    </w:p>
    <w:p w14:paraId="58289BD3" w14:textId="77777777" w:rsidR="007C3B10" w:rsidRPr="007C3B10" w:rsidRDefault="007C3B10" w:rsidP="007C3B10">
      <w:pPr>
        <w:spacing w:before="120" w:after="120"/>
        <w:ind w:firstLine="709"/>
        <w:jc w:val="both"/>
        <w:rPr>
          <w:rFonts w:ascii="Times New Roman" w:hAnsi="Times New Roman" w:cs="Times New Roman"/>
          <w:sz w:val="28"/>
          <w:szCs w:val="28"/>
          <w:lang w:val="nl-NL"/>
        </w:rPr>
      </w:pPr>
      <w:r w:rsidRPr="007C3B10">
        <w:rPr>
          <w:rFonts w:ascii="Times New Roman" w:hAnsi="Times New Roman" w:cs="Times New Roman"/>
          <w:sz w:val="28"/>
          <w:szCs w:val="28"/>
          <w:lang w:val="nl-NL"/>
        </w:rPr>
        <w:t>Đường lên Khu văn hóa tâm linh được tiếp cận bằng hai tuyến đường:</w:t>
      </w:r>
    </w:p>
    <w:p w14:paraId="28EEDD26" w14:textId="77777777" w:rsidR="007C3B10" w:rsidRPr="007C3B10" w:rsidRDefault="007C3B10" w:rsidP="007C3B10">
      <w:pPr>
        <w:spacing w:before="120" w:after="120"/>
        <w:ind w:firstLine="709"/>
        <w:jc w:val="both"/>
        <w:rPr>
          <w:rFonts w:ascii="Times New Roman" w:hAnsi="Times New Roman" w:cs="Times New Roman"/>
          <w:sz w:val="28"/>
          <w:szCs w:val="28"/>
          <w:lang w:val="nl-NL"/>
        </w:rPr>
      </w:pPr>
      <w:r w:rsidRPr="007C3B10">
        <w:rPr>
          <w:rFonts w:ascii="Times New Roman" w:hAnsi="Times New Roman" w:cs="Times New Roman"/>
          <w:sz w:val="28"/>
          <w:szCs w:val="28"/>
          <w:lang w:val="nl-NL"/>
        </w:rPr>
        <w:t>- Đường dành cho phương tiện giao thông từ đường Quốc lộ 12 có quy mô dự kiến 5,0m có rãnh thu nước. Hướng kết nối giai đoạn sau từ đường Quốc lộ 6 có độ dốc đảm bảo đi lại thuận lợi cho người dân.</w:t>
      </w:r>
    </w:p>
    <w:p w14:paraId="6EA6B911" w14:textId="77777777" w:rsidR="007C3B10" w:rsidRPr="007C3B10" w:rsidRDefault="007C3B10" w:rsidP="007C3B10">
      <w:pPr>
        <w:spacing w:before="120" w:after="120"/>
        <w:ind w:firstLine="709"/>
        <w:jc w:val="both"/>
        <w:rPr>
          <w:rFonts w:ascii="Times New Roman" w:hAnsi="Times New Roman" w:cs="Times New Roman"/>
          <w:sz w:val="28"/>
          <w:szCs w:val="28"/>
          <w:lang w:val="nl-NL"/>
        </w:rPr>
      </w:pPr>
      <w:r w:rsidRPr="007C3B10">
        <w:rPr>
          <w:rFonts w:ascii="Times New Roman" w:hAnsi="Times New Roman" w:cs="Times New Roman"/>
          <w:sz w:val="28"/>
          <w:szCs w:val="28"/>
          <w:lang w:val="nl-NL"/>
        </w:rPr>
        <w:t>- Tuyến đường giao thông đi bộ từ đường Quốc lộ 12 có quy mô dự kiến 3,0m là hệ thống bậc thang, Do địa hình khu đất có độ dốc lớn nên các bậc thang được bố trí bám theo địa hình tự nhiên bắt đầu từ đường Quốc lộ 12 lên đến khu vực cổng Tam quan.</w:t>
      </w:r>
    </w:p>
    <w:p w14:paraId="15876F9C" w14:textId="43799BBE" w:rsidR="00B82A0C" w:rsidRPr="00B82A0C" w:rsidRDefault="00F77766" w:rsidP="00F77766">
      <w:pPr>
        <w:spacing w:before="120" w:after="120"/>
        <w:ind w:left="720"/>
        <w:jc w:val="both"/>
        <w:rPr>
          <w:rFonts w:ascii="Times New Roman" w:hAnsi="Times New Roman" w:cs="Times New Roman"/>
          <w:b/>
          <w:sz w:val="28"/>
          <w:szCs w:val="28"/>
        </w:rPr>
      </w:pPr>
      <w:r>
        <w:rPr>
          <w:rFonts w:ascii="Times New Roman" w:hAnsi="Times New Roman" w:cs="Times New Roman"/>
          <w:b/>
          <w:sz w:val="28"/>
          <w:szCs w:val="28"/>
          <w:lang w:val="en-US"/>
        </w:rPr>
        <w:t>6</w:t>
      </w:r>
      <w:r w:rsidR="00B82A0C" w:rsidRPr="00B82A0C">
        <w:rPr>
          <w:rFonts w:ascii="Times New Roman" w:hAnsi="Times New Roman" w:cs="Times New Roman"/>
          <w:b/>
          <w:sz w:val="28"/>
          <w:szCs w:val="28"/>
        </w:rPr>
        <w:t>. Quy hoạch hệ thống hạ tầng kỹ thuật</w:t>
      </w:r>
    </w:p>
    <w:p w14:paraId="07D176F6" w14:textId="00244588" w:rsidR="00B82A0C" w:rsidRPr="007C3B10" w:rsidRDefault="00F77766" w:rsidP="00F77766">
      <w:pPr>
        <w:pStyle w:val="BodyTextIndent"/>
        <w:spacing w:before="120"/>
        <w:ind w:left="720"/>
        <w:rPr>
          <w:rFonts w:ascii="Times New Roman" w:hAnsi="Times New Roman" w:cs="Times New Roman"/>
          <w:b/>
          <w:i/>
          <w:sz w:val="28"/>
          <w:szCs w:val="28"/>
          <w:lang w:val="en-US"/>
        </w:rPr>
      </w:pPr>
      <w:r w:rsidRPr="007C3B10">
        <w:rPr>
          <w:rFonts w:ascii="Times New Roman" w:hAnsi="Times New Roman" w:cs="Times New Roman"/>
          <w:b/>
          <w:i/>
          <w:sz w:val="28"/>
          <w:szCs w:val="28"/>
          <w:lang w:val="en-US"/>
        </w:rPr>
        <w:t>6</w:t>
      </w:r>
      <w:r w:rsidR="00B82A0C" w:rsidRPr="007C3B10">
        <w:rPr>
          <w:rFonts w:ascii="Times New Roman" w:hAnsi="Times New Roman" w:cs="Times New Roman"/>
          <w:b/>
          <w:i/>
          <w:sz w:val="28"/>
          <w:szCs w:val="28"/>
          <w:lang w:val="en-US"/>
        </w:rPr>
        <w:t>.1. Quy hoạch giao thông</w:t>
      </w:r>
    </w:p>
    <w:p w14:paraId="3A522432" w14:textId="77777777" w:rsidR="007C3B10" w:rsidRPr="007C3B10" w:rsidRDefault="007C3B10" w:rsidP="007C3B10">
      <w:pPr>
        <w:spacing w:before="120" w:after="120"/>
        <w:ind w:firstLine="709"/>
        <w:jc w:val="both"/>
        <w:rPr>
          <w:rFonts w:ascii="Times New Roman" w:hAnsi="Times New Roman" w:cs="Times New Roman"/>
          <w:iCs/>
          <w:sz w:val="28"/>
          <w:szCs w:val="28"/>
        </w:rPr>
      </w:pPr>
      <w:r w:rsidRPr="007C3B10">
        <w:rPr>
          <w:rFonts w:ascii="Times New Roman" w:hAnsi="Times New Roman" w:cs="Times New Roman"/>
          <w:iCs/>
          <w:sz w:val="28"/>
          <w:szCs w:val="28"/>
        </w:rPr>
        <w:t>- Giao thông đối ngoại: Tuyến đường giao thông đối ngoại của dự án là tuyến 5m kết nối dự án với đường Quốc lộ 12.</w:t>
      </w:r>
    </w:p>
    <w:p w14:paraId="7C436C26" w14:textId="77777777" w:rsidR="007C3B10" w:rsidRPr="007C3B10" w:rsidRDefault="007C3B10" w:rsidP="007C3B10">
      <w:pPr>
        <w:spacing w:before="120" w:after="120"/>
        <w:ind w:firstLine="709"/>
        <w:jc w:val="both"/>
        <w:rPr>
          <w:rFonts w:ascii="Times New Roman" w:hAnsi="Times New Roman" w:cs="Times New Roman"/>
          <w:iCs/>
          <w:sz w:val="28"/>
          <w:szCs w:val="28"/>
        </w:rPr>
      </w:pPr>
      <w:r w:rsidRPr="007C3B10">
        <w:rPr>
          <w:rFonts w:ascii="Times New Roman" w:hAnsi="Times New Roman" w:cs="Times New Roman"/>
          <w:iCs/>
          <w:sz w:val="28"/>
          <w:szCs w:val="28"/>
        </w:rPr>
        <w:t>- Giao thông nội bộ: Giao thông nội bộ được thiết kế linh hoạt bao gồm hệ thống sân đường nội bộ, bậc thang phù hợp với công năng của dự án đảm bảo phục vụ khách vãng lai vào tham quan cũng như đi lễ chùa nên chức năng mang tính đặc thù.</w:t>
      </w:r>
    </w:p>
    <w:p w14:paraId="4198F3C7" w14:textId="77777777" w:rsidR="007C3B10" w:rsidRPr="007C3B10" w:rsidRDefault="007C3B10" w:rsidP="007C3B10">
      <w:pPr>
        <w:spacing w:before="120" w:after="120"/>
        <w:ind w:firstLine="709"/>
        <w:jc w:val="both"/>
        <w:rPr>
          <w:rFonts w:ascii="Times New Roman" w:hAnsi="Times New Roman" w:cs="Times New Roman"/>
          <w:iCs/>
          <w:sz w:val="28"/>
          <w:szCs w:val="28"/>
        </w:rPr>
      </w:pPr>
      <w:r w:rsidRPr="007C3B10">
        <w:rPr>
          <w:rFonts w:ascii="Times New Roman" w:hAnsi="Times New Roman" w:cs="Times New Roman"/>
          <w:iCs/>
          <w:sz w:val="28"/>
          <w:szCs w:val="28"/>
        </w:rPr>
        <w:t>- Mặt cắt giao thông: Hệ thống giao thông dự án gồm 2 mặt cắt :</w:t>
      </w:r>
    </w:p>
    <w:p w14:paraId="23CCEA71" w14:textId="29DA037E" w:rsidR="007C3B10" w:rsidRPr="007C3B10" w:rsidRDefault="007C3B10" w:rsidP="007C3B10">
      <w:pPr>
        <w:spacing w:before="120" w:after="120"/>
        <w:ind w:firstLine="709"/>
        <w:jc w:val="both"/>
        <w:rPr>
          <w:rFonts w:ascii="Times New Roman" w:hAnsi="Times New Roman" w:cs="Times New Roman"/>
          <w:iCs/>
          <w:sz w:val="28"/>
          <w:szCs w:val="28"/>
        </w:rPr>
      </w:pPr>
      <w:r w:rsidRPr="007C3B10">
        <w:rPr>
          <w:rFonts w:ascii="Times New Roman" w:hAnsi="Times New Roman" w:cs="Times New Roman"/>
          <w:iCs/>
          <w:sz w:val="28"/>
          <w:szCs w:val="28"/>
        </w:rPr>
        <w:t>+ Mặt cắt 1 -</w:t>
      </w:r>
      <w:r>
        <w:rPr>
          <w:rFonts w:ascii="Times New Roman" w:hAnsi="Times New Roman" w:cs="Times New Roman"/>
          <w:iCs/>
          <w:sz w:val="28"/>
          <w:szCs w:val="28"/>
        </w:rPr>
        <w:t xml:space="preserve"> 1: 5,5m</w:t>
      </w:r>
      <w:r>
        <w:rPr>
          <w:rFonts w:ascii="Times New Roman" w:hAnsi="Times New Roman" w:cs="Times New Roman"/>
          <w:iCs/>
          <w:sz w:val="28"/>
          <w:szCs w:val="28"/>
          <w:lang w:val="en-US"/>
        </w:rPr>
        <w:t>,</w:t>
      </w:r>
      <w:r>
        <w:rPr>
          <w:rFonts w:ascii="Times New Roman" w:hAnsi="Times New Roman" w:cs="Times New Roman"/>
          <w:iCs/>
          <w:sz w:val="28"/>
          <w:szCs w:val="28"/>
        </w:rPr>
        <w:t xml:space="preserve"> </w:t>
      </w:r>
      <w:r>
        <w:rPr>
          <w:rFonts w:ascii="Times New Roman" w:hAnsi="Times New Roman" w:cs="Times New Roman"/>
          <w:iCs/>
          <w:sz w:val="28"/>
          <w:szCs w:val="28"/>
          <w:lang w:val="en-US"/>
        </w:rPr>
        <w:t>t</w:t>
      </w:r>
      <w:r w:rsidRPr="007C3B10">
        <w:rPr>
          <w:rFonts w:ascii="Times New Roman" w:hAnsi="Times New Roman" w:cs="Times New Roman"/>
          <w:iCs/>
          <w:sz w:val="28"/>
          <w:szCs w:val="28"/>
        </w:rPr>
        <w:t>rong đó: Mặt đường 5,0m. Rãnh thoát nước 0,5m.</w:t>
      </w:r>
    </w:p>
    <w:p w14:paraId="074AC007" w14:textId="77777777" w:rsidR="007C3B10" w:rsidRPr="007C3B10" w:rsidRDefault="007C3B10" w:rsidP="007C3B10">
      <w:pPr>
        <w:spacing w:before="120" w:after="120"/>
        <w:ind w:firstLine="709"/>
        <w:jc w:val="both"/>
        <w:rPr>
          <w:rFonts w:ascii="Times New Roman" w:hAnsi="Times New Roman" w:cs="Times New Roman"/>
          <w:iCs/>
          <w:sz w:val="28"/>
          <w:szCs w:val="28"/>
        </w:rPr>
      </w:pPr>
      <w:r w:rsidRPr="007C3B10">
        <w:rPr>
          <w:rFonts w:ascii="Times New Roman" w:hAnsi="Times New Roman" w:cs="Times New Roman"/>
          <w:iCs/>
          <w:sz w:val="28"/>
          <w:szCs w:val="28"/>
        </w:rPr>
        <w:t xml:space="preserve">+ Mặt cắt 2 - 2: 3m, trong đó mặt đường là 3m. </w:t>
      </w:r>
    </w:p>
    <w:p w14:paraId="59B59140" w14:textId="77777777" w:rsidR="007C3B10" w:rsidRPr="007C3B10" w:rsidRDefault="007C3B10" w:rsidP="007C3B10">
      <w:pPr>
        <w:spacing w:before="120" w:after="120"/>
        <w:ind w:firstLine="709"/>
        <w:jc w:val="both"/>
        <w:rPr>
          <w:rFonts w:ascii="Times New Roman" w:hAnsi="Times New Roman" w:cs="Times New Roman"/>
          <w:sz w:val="28"/>
          <w:szCs w:val="28"/>
          <w:lang w:val="nl-NL"/>
        </w:rPr>
      </w:pPr>
      <w:r w:rsidRPr="007C3B10">
        <w:rPr>
          <w:rFonts w:ascii="Times New Roman" w:hAnsi="Times New Roman" w:cs="Times New Roman"/>
          <w:sz w:val="28"/>
          <w:szCs w:val="28"/>
          <w:lang w:val="nl-NL"/>
        </w:rPr>
        <w:t>- Chỉ giới đường đỏ và chỉ giới xây dựng: đảm bảo theo bản đồ quy hoạch giao thông và mặt cắt giao thông.</w:t>
      </w:r>
    </w:p>
    <w:p w14:paraId="259233BF" w14:textId="77777777" w:rsidR="007C3B10" w:rsidRPr="007C3B10" w:rsidRDefault="007C3B10" w:rsidP="007C3B10">
      <w:pPr>
        <w:spacing w:before="120" w:after="120"/>
        <w:ind w:firstLine="709"/>
        <w:jc w:val="both"/>
        <w:rPr>
          <w:rFonts w:ascii="Times New Roman" w:hAnsi="Times New Roman" w:cs="Times New Roman"/>
          <w:sz w:val="28"/>
          <w:szCs w:val="28"/>
          <w:lang w:val="nl-NL"/>
        </w:rPr>
      </w:pPr>
      <w:r w:rsidRPr="007C3B10">
        <w:rPr>
          <w:rFonts w:ascii="Times New Roman" w:hAnsi="Times New Roman" w:cs="Times New Roman"/>
          <w:sz w:val="28"/>
          <w:szCs w:val="28"/>
          <w:lang w:val="nl-NL"/>
        </w:rPr>
        <w:t>- Bãi đỗ xe: Trong khu vực dự án có quy hoạch 01 bãi đỗ xe có diện tích 0,195ha đảm bảo phục vụ nhu cầu đỗ xe của dự án.</w:t>
      </w:r>
    </w:p>
    <w:p w14:paraId="128C1AAB" w14:textId="5A1031EE" w:rsidR="00B82A0C" w:rsidRPr="007C3B10" w:rsidRDefault="00F77766" w:rsidP="00CA1507">
      <w:pPr>
        <w:pStyle w:val="BodyTextIndent"/>
        <w:spacing w:before="120"/>
        <w:ind w:left="720"/>
        <w:rPr>
          <w:rFonts w:ascii="Times New Roman" w:hAnsi="Times New Roman" w:cs="Times New Roman"/>
          <w:b/>
          <w:i/>
          <w:sz w:val="28"/>
          <w:szCs w:val="28"/>
          <w:lang w:val="en-US"/>
        </w:rPr>
      </w:pPr>
      <w:r w:rsidRPr="007C3B10">
        <w:rPr>
          <w:rFonts w:ascii="Times New Roman" w:hAnsi="Times New Roman" w:cs="Times New Roman"/>
          <w:b/>
          <w:i/>
          <w:sz w:val="28"/>
          <w:szCs w:val="28"/>
          <w:lang w:val="en-US"/>
        </w:rPr>
        <w:lastRenderedPageBreak/>
        <w:t>6</w:t>
      </w:r>
      <w:r w:rsidR="00B82A0C" w:rsidRPr="007C3B10">
        <w:rPr>
          <w:rFonts w:ascii="Times New Roman" w:hAnsi="Times New Roman" w:cs="Times New Roman"/>
          <w:b/>
          <w:i/>
          <w:sz w:val="28"/>
          <w:szCs w:val="28"/>
          <w:lang w:val="en-US"/>
        </w:rPr>
        <w:t>.2. Quy hoạch san nền</w:t>
      </w:r>
    </w:p>
    <w:p w14:paraId="3B4904E0" w14:textId="77777777" w:rsidR="007C3B10" w:rsidRPr="007C3B10" w:rsidRDefault="007C3B10" w:rsidP="007C3B10">
      <w:pPr>
        <w:spacing w:before="120" w:after="120"/>
        <w:ind w:firstLine="709"/>
        <w:jc w:val="both"/>
        <w:rPr>
          <w:rFonts w:ascii="Times New Roman" w:hAnsi="Times New Roman" w:cs="Times New Roman"/>
          <w:sz w:val="28"/>
          <w:szCs w:val="28"/>
        </w:rPr>
      </w:pPr>
      <w:r w:rsidRPr="007C3B10">
        <w:rPr>
          <w:rFonts w:ascii="Times New Roman" w:hAnsi="Times New Roman" w:cs="Times New Roman"/>
          <w:sz w:val="28"/>
          <w:szCs w:val="28"/>
        </w:rPr>
        <w:t>- Khống chế cao độ và độ dốc các tuyến đường theo quy hoạch và phù hợp với hệ thống thoát nước mưa.Địa hình tự nhiên của dự án và cao độ san nền của các dự án giáp ranh:</w:t>
      </w:r>
    </w:p>
    <w:p w14:paraId="7B4CE175" w14:textId="77777777" w:rsidR="007C3B10" w:rsidRPr="007C3B10" w:rsidRDefault="007C3B10" w:rsidP="007C3B10">
      <w:pPr>
        <w:spacing w:before="120" w:after="120"/>
        <w:ind w:firstLine="709"/>
        <w:jc w:val="both"/>
        <w:rPr>
          <w:rFonts w:ascii="Times New Roman" w:hAnsi="Times New Roman" w:cs="Times New Roman"/>
          <w:sz w:val="28"/>
          <w:szCs w:val="28"/>
        </w:rPr>
      </w:pPr>
      <w:r w:rsidRPr="007C3B10">
        <w:rPr>
          <w:rFonts w:ascii="Times New Roman" w:hAnsi="Times New Roman" w:cs="Times New Roman"/>
          <w:sz w:val="28"/>
          <w:szCs w:val="28"/>
        </w:rPr>
        <w:t>+ Cao độ san nền tùy vào tính chất của từng hạng mục cần bố trí đảm bảo yêu cầu kỹ thuật</w:t>
      </w:r>
    </w:p>
    <w:p w14:paraId="4F724EC6" w14:textId="77777777" w:rsidR="007C3B10" w:rsidRPr="007C3B10" w:rsidRDefault="007C3B10" w:rsidP="007C3B10">
      <w:pPr>
        <w:spacing w:before="120" w:after="120"/>
        <w:ind w:firstLine="709"/>
        <w:jc w:val="both"/>
        <w:rPr>
          <w:rFonts w:ascii="Times New Roman" w:hAnsi="Times New Roman" w:cs="Times New Roman"/>
          <w:sz w:val="28"/>
          <w:szCs w:val="28"/>
        </w:rPr>
      </w:pPr>
      <w:r w:rsidRPr="007C3B10">
        <w:rPr>
          <w:rFonts w:ascii="Times New Roman" w:hAnsi="Times New Roman" w:cs="Times New Roman"/>
          <w:sz w:val="28"/>
          <w:szCs w:val="28"/>
        </w:rPr>
        <w:t>+ Chi tiết hình dạng kè, taluy và khối lượng được thể hiện điển hình trên bản vẽ mang tính chất định hướng.Tuy nhiên, nền địa hình dự án là đồi núi,nên địa hình phức tạp, vào giai đoạn sau của dự án khi có báo cáo nghiên cứu thủy văn, báo cáo khảo sát địa chất, sẽ tiến hành thiết kế để đảm bảo an toàn kỹ thuật cụ thể cho các hạng mục công trình.</w:t>
      </w:r>
    </w:p>
    <w:p w14:paraId="6F44D2C6" w14:textId="77777777" w:rsidR="007C3B10" w:rsidRPr="007C3B10" w:rsidRDefault="007C3B10" w:rsidP="007C3B10">
      <w:pPr>
        <w:spacing w:before="120" w:after="120"/>
        <w:ind w:firstLine="709"/>
        <w:jc w:val="both"/>
        <w:rPr>
          <w:rFonts w:ascii="Times New Roman" w:hAnsi="Times New Roman" w:cs="Times New Roman"/>
          <w:sz w:val="28"/>
          <w:szCs w:val="28"/>
        </w:rPr>
      </w:pPr>
      <w:r w:rsidRPr="007C3B10">
        <w:rPr>
          <w:rFonts w:ascii="Times New Roman" w:hAnsi="Times New Roman" w:cs="Times New Roman"/>
          <w:sz w:val="28"/>
          <w:szCs w:val="28"/>
        </w:rPr>
        <w:t>+ Khi san lấp đảm bảo nền xây dựng các lô đất ở có hệ số đầm nén K=0,90. Nền đắp bằng đất hoặc bằng cát, tại vị trí các vị trí đắp taluy sử dụng đắp đất thành bờ chắn.</w:t>
      </w:r>
    </w:p>
    <w:p w14:paraId="0E9A0F13" w14:textId="1B630DB6" w:rsidR="00201185" w:rsidRPr="007C3B10" w:rsidRDefault="00201185" w:rsidP="00201185">
      <w:pPr>
        <w:spacing w:before="120" w:after="120"/>
        <w:ind w:firstLine="709"/>
        <w:jc w:val="both"/>
        <w:rPr>
          <w:rFonts w:ascii="Times New Roman" w:hAnsi="Times New Roman" w:cs="Times New Roman"/>
          <w:b/>
          <w:i/>
          <w:sz w:val="28"/>
          <w:szCs w:val="28"/>
          <w:lang w:val="nl-NL"/>
        </w:rPr>
      </w:pPr>
      <w:r w:rsidRPr="007C3B10">
        <w:rPr>
          <w:rFonts w:ascii="Times New Roman" w:hAnsi="Times New Roman" w:cs="Times New Roman"/>
          <w:b/>
          <w:i/>
          <w:sz w:val="28"/>
          <w:szCs w:val="28"/>
          <w:lang w:val="nl-NL"/>
        </w:rPr>
        <w:t>6.3. Quy hoạch thoát nướ</w:t>
      </w:r>
      <w:r w:rsidR="007C3B10" w:rsidRPr="007C3B10">
        <w:rPr>
          <w:rFonts w:ascii="Times New Roman" w:hAnsi="Times New Roman" w:cs="Times New Roman"/>
          <w:b/>
          <w:i/>
          <w:sz w:val="28"/>
          <w:szCs w:val="28"/>
          <w:lang w:val="nl-NL"/>
        </w:rPr>
        <w:t>c</w:t>
      </w:r>
    </w:p>
    <w:p w14:paraId="2F518E2E" w14:textId="3965E539" w:rsidR="007C3B10" w:rsidRPr="007C3B10" w:rsidRDefault="007C3B10" w:rsidP="007C3B10">
      <w:pPr>
        <w:spacing w:before="120" w:after="120"/>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7C3B10">
        <w:rPr>
          <w:rFonts w:ascii="Times New Roman" w:hAnsi="Times New Roman" w:cs="Times New Roman"/>
          <w:sz w:val="28"/>
          <w:szCs w:val="28"/>
          <w:lang w:val="nl-NL"/>
        </w:rPr>
        <w:t xml:space="preserve">Khu vực quy hoạch có độ dốc lớn và cao hơn các khu vực xung quanh. Nước mặt chủ yếu được chảy tràn ra khu vực đất và cây rừng. </w:t>
      </w:r>
    </w:p>
    <w:p w14:paraId="66C84796" w14:textId="01E1EBFB" w:rsidR="007C3B10" w:rsidRPr="007C3B10" w:rsidRDefault="007C3B10" w:rsidP="007C3B10">
      <w:pPr>
        <w:spacing w:before="120" w:after="120"/>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7C3B10">
        <w:rPr>
          <w:rFonts w:ascii="Times New Roman" w:hAnsi="Times New Roman" w:cs="Times New Roman"/>
          <w:sz w:val="28"/>
          <w:szCs w:val="28"/>
          <w:lang w:val="nl-NL"/>
        </w:rPr>
        <w:t>Khu vực trục giao thông chính (mặt cắt 1 - 1) có thiết kế rãnh thoát nước 0,5m để thoát nước cho khu vực lập quy hoạch.</w:t>
      </w:r>
    </w:p>
    <w:p w14:paraId="22E84737" w14:textId="181A414F" w:rsidR="00B82A0C" w:rsidRPr="007C3B10" w:rsidRDefault="00CA1507" w:rsidP="00201185">
      <w:pPr>
        <w:spacing w:before="120" w:after="120"/>
        <w:ind w:firstLine="709"/>
        <w:jc w:val="both"/>
        <w:rPr>
          <w:rFonts w:ascii="Times New Roman" w:hAnsi="Times New Roman" w:cs="Times New Roman"/>
          <w:b/>
          <w:i/>
          <w:sz w:val="28"/>
          <w:szCs w:val="28"/>
          <w:lang w:val="nl-NL"/>
        </w:rPr>
      </w:pPr>
      <w:r w:rsidRPr="007C3B10">
        <w:rPr>
          <w:rFonts w:ascii="Times New Roman" w:hAnsi="Times New Roman" w:cs="Times New Roman"/>
          <w:b/>
          <w:i/>
          <w:sz w:val="28"/>
          <w:szCs w:val="28"/>
          <w:lang w:val="nl-NL"/>
        </w:rPr>
        <w:t>6</w:t>
      </w:r>
      <w:r w:rsidR="00B82A0C" w:rsidRPr="007C3B10">
        <w:rPr>
          <w:rFonts w:ascii="Times New Roman" w:hAnsi="Times New Roman" w:cs="Times New Roman"/>
          <w:b/>
          <w:i/>
          <w:sz w:val="28"/>
          <w:szCs w:val="28"/>
          <w:lang w:val="nl-NL"/>
        </w:rPr>
        <w:t>.4. Quy hoạch cấp nước</w:t>
      </w:r>
    </w:p>
    <w:p w14:paraId="041DFE93" w14:textId="77777777" w:rsidR="00867FCD" w:rsidRPr="00867FCD" w:rsidRDefault="00867FCD" w:rsidP="00867FCD">
      <w:pPr>
        <w:spacing w:before="120" w:after="120"/>
        <w:ind w:firstLine="709"/>
        <w:jc w:val="both"/>
        <w:rPr>
          <w:rFonts w:ascii="Times New Roman" w:hAnsi="Times New Roman" w:cs="Times New Roman"/>
          <w:sz w:val="28"/>
          <w:szCs w:val="28"/>
          <w:lang w:val="nl-NL"/>
        </w:rPr>
      </w:pPr>
      <w:r w:rsidRPr="00867FCD">
        <w:rPr>
          <w:rFonts w:ascii="Times New Roman" w:hAnsi="Times New Roman" w:cs="Times New Roman"/>
          <w:sz w:val="28"/>
          <w:szCs w:val="28"/>
          <w:lang w:val="nl-NL"/>
        </w:rPr>
        <w:t>- Quy hoạch trạm xử lý nước có công suất 180 m</w:t>
      </w:r>
      <w:r w:rsidRPr="00867FCD">
        <w:rPr>
          <w:rFonts w:ascii="Times New Roman" w:hAnsi="Times New Roman" w:cs="Times New Roman"/>
          <w:sz w:val="28"/>
          <w:szCs w:val="28"/>
          <w:vertAlign w:val="superscript"/>
          <w:lang w:val="nl-NL"/>
        </w:rPr>
        <w:t>3</w:t>
      </w:r>
      <w:r w:rsidRPr="00867FCD">
        <w:rPr>
          <w:rFonts w:ascii="Times New Roman" w:hAnsi="Times New Roman" w:cs="Times New Roman"/>
          <w:sz w:val="28"/>
          <w:szCs w:val="28"/>
          <w:lang w:val="nl-NL"/>
        </w:rPr>
        <w:t>/ngày và đường ống nước thô D90 (chi tiết trạm xử lý, công trình thu và tuyến ống nước thô được thực hiện cụ thể trong từng hạng mục bước dự án sau này).</w:t>
      </w:r>
    </w:p>
    <w:p w14:paraId="0DBBEE60" w14:textId="77777777" w:rsidR="00867FCD" w:rsidRPr="00867FCD" w:rsidRDefault="00867FCD" w:rsidP="00867FCD">
      <w:pPr>
        <w:spacing w:before="120" w:after="120"/>
        <w:ind w:firstLine="709"/>
        <w:jc w:val="both"/>
        <w:rPr>
          <w:rFonts w:ascii="Times New Roman" w:hAnsi="Times New Roman" w:cs="Times New Roman"/>
          <w:sz w:val="28"/>
          <w:szCs w:val="28"/>
          <w:lang w:val="nl-NL"/>
        </w:rPr>
      </w:pPr>
      <w:r w:rsidRPr="00867FCD">
        <w:rPr>
          <w:rFonts w:ascii="Times New Roman" w:hAnsi="Times New Roman" w:cs="Times New Roman"/>
          <w:sz w:val="28"/>
          <w:szCs w:val="28"/>
          <w:lang w:val="nl-NL"/>
        </w:rPr>
        <w:t>- Quy hoạch bể chứa áp lực W=200 m</w:t>
      </w:r>
      <w:r w:rsidRPr="00867FCD">
        <w:rPr>
          <w:rFonts w:ascii="Times New Roman" w:hAnsi="Times New Roman" w:cs="Times New Roman"/>
          <w:sz w:val="28"/>
          <w:szCs w:val="28"/>
          <w:vertAlign w:val="superscript"/>
          <w:lang w:val="nl-NL"/>
        </w:rPr>
        <w:t>3</w:t>
      </w:r>
      <w:r w:rsidRPr="00867FCD">
        <w:rPr>
          <w:rFonts w:ascii="Times New Roman" w:hAnsi="Times New Roman" w:cs="Times New Roman"/>
          <w:sz w:val="28"/>
          <w:szCs w:val="28"/>
          <w:lang w:val="nl-NL"/>
        </w:rPr>
        <w:t xml:space="preserve"> điều hòa và dự trữ nước (ở vị trí có cao độ 418,5m). Bể chứa với chức năng điều áp cho toàn bộ mạng lưới cấp nước khu vực nghiên cứu thông qua tuyến ống DN110.</w:t>
      </w:r>
    </w:p>
    <w:p w14:paraId="7DB4895A" w14:textId="77777777" w:rsidR="00867FCD" w:rsidRPr="00867FCD" w:rsidRDefault="00867FCD" w:rsidP="00867FCD">
      <w:pPr>
        <w:spacing w:before="120" w:after="120"/>
        <w:ind w:firstLine="709"/>
        <w:jc w:val="both"/>
        <w:rPr>
          <w:rFonts w:ascii="Times New Roman" w:hAnsi="Times New Roman" w:cs="Times New Roman"/>
          <w:sz w:val="28"/>
          <w:szCs w:val="28"/>
          <w:lang w:val="nl-NL"/>
        </w:rPr>
      </w:pPr>
      <w:r w:rsidRPr="00867FCD">
        <w:rPr>
          <w:rFonts w:ascii="Times New Roman" w:hAnsi="Times New Roman" w:cs="Times New Roman"/>
          <w:sz w:val="28"/>
          <w:szCs w:val="28"/>
          <w:lang w:val="nl-NL"/>
        </w:rPr>
        <w:t>- Mạng lưới cấp nước của khu du lịch là đường ống cấp nước kết hợp cấp nước sinh hoạt và chữa cháy theo một đường ống chung và được thiết kế theo mạng vòng đảm bảo cấp nước liên tục cho mạng lưới. Đường ống cấp nước đặt trong khu đất đồi độ sâu đặt ống tối thiểu 0,5 m (tính đến đỉnh ống). Tại các góc chuyển và trị trí van, tê, cút có bố trí gối đỡ BTCT. Các ống cấp cho khu nhà được lấy từ ống DN110 thông qua các tê D110/50 kết hợp van có đường kính D50 để thuận tiện cho quản lý và điều phối nước. Sử dụng ống HDPE tối thiểu loại PN12,5 và các thiết bị đấu nối đồng bộ tương đương.</w:t>
      </w:r>
    </w:p>
    <w:p w14:paraId="12062F8B" w14:textId="77777777" w:rsidR="00867FCD" w:rsidRPr="00867FCD" w:rsidRDefault="00867FCD" w:rsidP="00867FCD">
      <w:pPr>
        <w:spacing w:before="120" w:after="120"/>
        <w:ind w:firstLine="709"/>
        <w:jc w:val="both"/>
        <w:rPr>
          <w:rFonts w:ascii="Times New Roman" w:hAnsi="Times New Roman" w:cs="Times New Roman"/>
          <w:sz w:val="28"/>
          <w:szCs w:val="28"/>
          <w:lang w:val="nl-NL"/>
        </w:rPr>
      </w:pPr>
      <w:r w:rsidRPr="00867FCD">
        <w:rPr>
          <w:rFonts w:ascii="Times New Roman" w:hAnsi="Times New Roman" w:cs="Times New Roman"/>
          <w:sz w:val="28"/>
          <w:szCs w:val="28"/>
          <w:lang w:val="nl-NL"/>
        </w:rPr>
        <w:tab/>
        <w:t>- Cấp nước cứu hoả: lắp đặt các điểm lấy nước cứu hỏa và hộp cứu hỏa ngoài trời đảm bảo phạm vi phục vụ cho phòng cháy chữa cháy. Áp lực trong ống &gt;25m đảm bảo có thể chữa cháy bằng cuộn dây trong hộp chữa cháy. Khu vực có đường tiếp cận, công tác chữa cháy sẽ do xe cứu hỏa của đội chữa cháy thực hiện. Tại các công trình khi có yêu cầu thiết kế hệ thống cứu hỏa cục bộ được thiết kế trong các giai đoạn thiết kế sau.</w:t>
      </w:r>
    </w:p>
    <w:p w14:paraId="0AF6B55E" w14:textId="73AC5687" w:rsidR="00B82A0C" w:rsidRPr="00867FCD" w:rsidRDefault="00CA1507" w:rsidP="00CA1507">
      <w:pPr>
        <w:spacing w:before="120" w:after="120"/>
        <w:ind w:left="720" w:right="30"/>
        <w:jc w:val="both"/>
        <w:rPr>
          <w:rFonts w:ascii="Times New Roman" w:hAnsi="Times New Roman" w:cs="Times New Roman"/>
          <w:b/>
          <w:i/>
          <w:sz w:val="28"/>
          <w:szCs w:val="28"/>
          <w:lang w:val="fr-FR"/>
        </w:rPr>
      </w:pPr>
      <w:r w:rsidRPr="00867FCD">
        <w:rPr>
          <w:rFonts w:ascii="Times New Roman" w:hAnsi="Times New Roman" w:cs="Times New Roman"/>
          <w:b/>
          <w:i/>
          <w:sz w:val="28"/>
          <w:szCs w:val="28"/>
          <w:lang w:val="fr-FR"/>
        </w:rPr>
        <w:lastRenderedPageBreak/>
        <w:t>6</w:t>
      </w:r>
      <w:r w:rsidR="00B82A0C" w:rsidRPr="00867FCD">
        <w:rPr>
          <w:rFonts w:ascii="Times New Roman" w:hAnsi="Times New Roman" w:cs="Times New Roman"/>
          <w:b/>
          <w:i/>
          <w:sz w:val="28"/>
          <w:szCs w:val="28"/>
          <w:lang w:val="fr-FR"/>
        </w:rPr>
        <w:t>.5. Quy hoạch cấp điện và chiếu sáng</w:t>
      </w:r>
    </w:p>
    <w:p w14:paraId="2B126FD5" w14:textId="24D97C6C" w:rsidR="00201185" w:rsidRDefault="00201185" w:rsidP="00867FCD">
      <w:pPr>
        <w:spacing w:before="80"/>
        <w:ind w:firstLine="403"/>
        <w:jc w:val="center"/>
        <w:rPr>
          <w:rFonts w:ascii="Times New Roman" w:hAnsi="Times New Roman" w:cs="Times New Roman"/>
          <w:b/>
          <w:bCs/>
          <w:sz w:val="28"/>
          <w:szCs w:val="28"/>
          <w:lang w:val="en-US"/>
        </w:rPr>
      </w:pPr>
      <w:r w:rsidRPr="00201185">
        <w:rPr>
          <w:rFonts w:ascii="Times New Roman" w:hAnsi="Times New Roman" w:cs="Times New Roman"/>
          <w:b/>
          <w:bCs/>
          <w:sz w:val="28"/>
          <w:szCs w:val="28"/>
        </w:rPr>
        <w:t>Bảng tính toán nhu cầu sử dụng điệ</w:t>
      </w:r>
      <w:r w:rsidR="00867FCD">
        <w:rPr>
          <w:rFonts w:ascii="Times New Roman" w:hAnsi="Times New Roman" w:cs="Times New Roman"/>
          <w:b/>
          <w:bCs/>
          <w:sz w:val="28"/>
          <w:szCs w:val="28"/>
        </w:rPr>
        <w:t>n</w:t>
      </w:r>
    </w:p>
    <w:p w14:paraId="236B51D7" w14:textId="77777777" w:rsidR="00201185" w:rsidRPr="00201185" w:rsidRDefault="00201185" w:rsidP="00201185">
      <w:pPr>
        <w:spacing w:before="80"/>
        <w:ind w:firstLine="403"/>
        <w:rPr>
          <w:rFonts w:ascii="Times New Roman" w:hAnsi="Times New Roman" w:cs="Times New Roman"/>
          <w:b/>
          <w:bCs/>
          <w:sz w:val="6"/>
          <w:szCs w:val="28"/>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698"/>
        <w:gridCol w:w="1180"/>
        <w:gridCol w:w="974"/>
        <w:gridCol w:w="785"/>
        <w:gridCol w:w="1143"/>
        <w:gridCol w:w="975"/>
        <w:gridCol w:w="897"/>
        <w:gridCol w:w="935"/>
      </w:tblGrid>
      <w:tr w:rsidR="00201185" w:rsidRPr="00201185" w14:paraId="37F42FED" w14:textId="77777777" w:rsidTr="00867FCD">
        <w:trPr>
          <w:trHeight w:val="1259"/>
          <w:jc w:val="center"/>
        </w:trPr>
        <w:tc>
          <w:tcPr>
            <w:tcW w:w="375" w:type="pct"/>
            <w:vMerge w:val="restart"/>
            <w:shd w:val="clear" w:color="auto" w:fill="auto"/>
            <w:noWrap/>
            <w:vAlign w:val="center"/>
            <w:hideMark/>
          </w:tcPr>
          <w:p w14:paraId="7D58FD8A" w14:textId="77777777" w:rsidR="00201185" w:rsidRPr="00201185" w:rsidRDefault="00201185" w:rsidP="000544F0">
            <w:pPr>
              <w:jc w:val="center"/>
              <w:rPr>
                <w:rFonts w:ascii="Times New Roman" w:hAnsi="Times New Roman" w:cs="Times New Roman"/>
                <w:b/>
                <w:bCs/>
              </w:rPr>
            </w:pPr>
            <w:bookmarkStart w:id="7" w:name="_Hlk140816680"/>
            <w:r w:rsidRPr="00201185">
              <w:rPr>
                <w:rFonts w:ascii="Times New Roman" w:hAnsi="Times New Roman" w:cs="Times New Roman"/>
                <w:b/>
                <w:bCs/>
              </w:rPr>
              <w:t>STT</w:t>
            </w:r>
          </w:p>
        </w:tc>
        <w:tc>
          <w:tcPr>
            <w:tcW w:w="916" w:type="pct"/>
            <w:vMerge w:val="restart"/>
            <w:shd w:val="clear" w:color="auto" w:fill="auto"/>
            <w:noWrap/>
            <w:vAlign w:val="center"/>
            <w:hideMark/>
          </w:tcPr>
          <w:p w14:paraId="5A039C0E" w14:textId="77777777" w:rsidR="00201185" w:rsidRPr="00201185" w:rsidRDefault="00201185" w:rsidP="000544F0">
            <w:pPr>
              <w:jc w:val="center"/>
              <w:rPr>
                <w:rFonts w:ascii="Times New Roman" w:hAnsi="Times New Roman" w:cs="Times New Roman"/>
                <w:b/>
                <w:bCs/>
              </w:rPr>
            </w:pPr>
            <w:r w:rsidRPr="00201185">
              <w:rPr>
                <w:rFonts w:ascii="Times New Roman" w:hAnsi="Times New Roman" w:cs="Times New Roman"/>
                <w:b/>
              </w:rPr>
              <w:t>Nội dung</w:t>
            </w:r>
          </w:p>
        </w:tc>
        <w:tc>
          <w:tcPr>
            <w:tcW w:w="637" w:type="pct"/>
            <w:shd w:val="clear" w:color="auto" w:fill="auto"/>
            <w:vAlign w:val="center"/>
            <w:hideMark/>
          </w:tcPr>
          <w:p w14:paraId="5786A7EA" w14:textId="77777777" w:rsidR="00201185" w:rsidRPr="00201185" w:rsidRDefault="00201185" w:rsidP="000544F0">
            <w:pPr>
              <w:jc w:val="center"/>
              <w:rPr>
                <w:rFonts w:ascii="Times New Roman" w:hAnsi="Times New Roman" w:cs="Times New Roman"/>
                <w:b/>
                <w:bCs/>
              </w:rPr>
            </w:pPr>
            <w:r w:rsidRPr="00201185">
              <w:rPr>
                <w:rFonts w:ascii="Times New Roman" w:hAnsi="Times New Roman" w:cs="Times New Roman"/>
                <w:b/>
              </w:rPr>
              <w:t>Diện tích xây dựng</w:t>
            </w:r>
          </w:p>
        </w:tc>
        <w:tc>
          <w:tcPr>
            <w:tcW w:w="526" w:type="pct"/>
            <w:shd w:val="clear" w:color="auto" w:fill="auto"/>
            <w:vAlign w:val="center"/>
            <w:hideMark/>
          </w:tcPr>
          <w:p w14:paraId="63E4AC40" w14:textId="77777777" w:rsidR="00201185" w:rsidRPr="00201185" w:rsidRDefault="00201185" w:rsidP="000544F0">
            <w:pPr>
              <w:jc w:val="center"/>
              <w:rPr>
                <w:rFonts w:ascii="Times New Roman" w:hAnsi="Times New Roman" w:cs="Times New Roman"/>
                <w:b/>
                <w:bCs/>
              </w:rPr>
            </w:pPr>
            <w:r w:rsidRPr="00201185">
              <w:rPr>
                <w:rFonts w:ascii="Times New Roman" w:hAnsi="Times New Roman" w:cs="Times New Roman"/>
                <w:b/>
              </w:rPr>
              <w:t>Diện tích sàn</w:t>
            </w:r>
          </w:p>
        </w:tc>
        <w:tc>
          <w:tcPr>
            <w:tcW w:w="1032" w:type="pct"/>
            <w:gridSpan w:val="2"/>
            <w:shd w:val="clear" w:color="auto" w:fill="auto"/>
            <w:vAlign w:val="center"/>
            <w:hideMark/>
          </w:tcPr>
          <w:p w14:paraId="56B0F0D6" w14:textId="77777777" w:rsidR="00201185" w:rsidRPr="00201185" w:rsidRDefault="00201185" w:rsidP="000544F0">
            <w:pPr>
              <w:jc w:val="center"/>
              <w:rPr>
                <w:rFonts w:ascii="Times New Roman" w:hAnsi="Times New Roman" w:cs="Times New Roman"/>
                <w:b/>
                <w:bCs/>
              </w:rPr>
            </w:pPr>
            <w:r w:rsidRPr="00201185">
              <w:rPr>
                <w:rFonts w:ascii="Times New Roman" w:hAnsi="Times New Roman" w:cs="Times New Roman"/>
                <w:b/>
              </w:rPr>
              <w:t>Chỉ tiêu</w:t>
            </w:r>
          </w:p>
        </w:tc>
        <w:tc>
          <w:tcPr>
            <w:tcW w:w="526" w:type="pct"/>
            <w:shd w:val="clear" w:color="auto" w:fill="auto"/>
            <w:vAlign w:val="center"/>
            <w:hideMark/>
          </w:tcPr>
          <w:p w14:paraId="5D14168F" w14:textId="77777777" w:rsidR="00201185" w:rsidRPr="00201185" w:rsidRDefault="00201185" w:rsidP="000544F0">
            <w:pPr>
              <w:jc w:val="center"/>
              <w:rPr>
                <w:rFonts w:ascii="Times New Roman" w:hAnsi="Times New Roman" w:cs="Times New Roman"/>
                <w:b/>
                <w:bCs/>
              </w:rPr>
            </w:pPr>
            <w:r w:rsidRPr="00201185">
              <w:rPr>
                <w:rFonts w:ascii="Times New Roman" w:hAnsi="Times New Roman" w:cs="Times New Roman"/>
                <w:b/>
              </w:rPr>
              <w:t>Hệ số  cosphi</w:t>
            </w:r>
          </w:p>
        </w:tc>
        <w:tc>
          <w:tcPr>
            <w:tcW w:w="484" w:type="pct"/>
            <w:vAlign w:val="center"/>
          </w:tcPr>
          <w:p w14:paraId="66B25D77" w14:textId="77777777" w:rsidR="00201185" w:rsidRPr="00201185" w:rsidRDefault="00201185" w:rsidP="000544F0">
            <w:pPr>
              <w:jc w:val="center"/>
              <w:rPr>
                <w:rFonts w:ascii="Times New Roman" w:hAnsi="Times New Roman" w:cs="Times New Roman"/>
                <w:b/>
              </w:rPr>
            </w:pPr>
            <w:r w:rsidRPr="00201185">
              <w:rPr>
                <w:rFonts w:ascii="Times New Roman" w:hAnsi="Times New Roman" w:cs="Times New Roman"/>
                <w:b/>
              </w:rPr>
              <w:t>Hệ số dự phòng</w:t>
            </w:r>
          </w:p>
        </w:tc>
        <w:tc>
          <w:tcPr>
            <w:tcW w:w="504" w:type="pct"/>
            <w:shd w:val="clear" w:color="auto" w:fill="auto"/>
            <w:vAlign w:val="center"/>
            <w:hideMark/>
          </w:tcPr>
          <w:p w14:paraId="63B87F30" w14:textId="77777777" w:rsidR="00201185" w:rsidRPr="00201185" w:rsidRDefault="00201185" w:rsidP="000544F0">
            <w:pPr>
              <w:jc w:val="center"/>
              <w:rPr>
                <w:rFonts w:ascii="Times New Roman" w:hAnsi="Times New Roman" w:cs="Times New Roman"/>
                <w:b/>
                <w:bCs/>
              </w:rPr>
            </w:pPr>
            <w:r w:rsidRPr="00201185">
              <w:rPr>
                <w:rFonts w:ascii="Times New Roman" w:hAnsi="Times New Roman" w:cs="Times New Roman"/>
                <w:b/>
              </w:rPr>
              <w:t>Công suất biểu kiến</w:t>
            </w:r>
          </w:p>
        </w:tc>
      </w:tr>
      <w:tr w:rsidR="00201185" w:rsidRPr="00201185" w14:paraId="6FD91461" w14:textId="77777777" w:rsidTr="00867FCD">
        <w:trPr>
          <w:trHeight w:val="272"/>
          <w:jc w:val="center"/>
        </w:trPr>
        <w:tc>
          <w:tcPr>
            <w:tcW w:w="375" w:type="pct"/>
            <w:vMerge/>
            <w:vAlign w:val="center"/>
            <w:hideMark/>
          </w:tcPr>
          <w:p w14:paraId="2DDF689F" w14:textId="77777777" w:rsidR="00201185" w:rsidRPr="00201185" w:rsidRDefault="00201185" w:rsidP="000544F0">
            <w:pPr>
              <w:rPr>
                <w:rFonts w:ascii="Times New Roman" w:hAnsi="Times New Roman" w:cs="Times New Roman"/>
                <w:b/>
                <w:bCs/>
              </w:rPr>
            </w:pPr>
          </w:p>
        </w:tc>
        <w:tc>
          <w:tcPr>
            <w:tcW w:w="916" w:type="pct"/>
            <w:vMerge/>
            <w:vAlign w:val="center"/>
            <w:hideMark/>
          </w:tcPr>
          <w:p w14:paraId="6EBD6736" w14:textId="77777777" w:rsidR="00201185" w:rsidRPr="00201185" w:rsidRDefault="00201185" w:rsidP="000544F0">
            <w:pPr>
              <w:rPr>
                <w:rFonts w:ascii="Times New Roman" w:hAnsi="Times New Roman" w:cs="Times New Roman"/>
                <w:b/>
                <w:bCs/>
              </w:rPr>
            </w:pPr>
          </w:p>
        </w:tc>
        <w:tc>
          <w:tcPr>
            <w:tcW w:w="637" w:type="pct"/>
            <w:shd w:val="clear" w:color="auto" w:fill="auto"/>
            <w:vAlign w:val="center"/>
            <w:hideMark/>
          </w:tcPr>
          <w:p w14:paraId="732D7F72" w14:textId="77777777" w:rsidR="00201185" w:rsidRPr="00201185" w:rsidRDefault="00201185" w:rsidP="000544F0">
            <w:pPr>
              <w:jc w:val="center"/>
              <w:rPr>
                <w:rFonts w:ascii="Times New Roman" w:hAnsi="Times New Roman" w:cs="Times New Roman"/>
                <w:b/>
                <w:bCs/>
              </w:rPr>
            </w:pPr>
            <w:r w:rsidRPr="00201185">
              <w:rPr>
                <w:rFonts w:ascii="Times New Roman" w:hAnsi="Times New Roman" w:cs="Times New Roman"/>
                <w:b/>
                <w:bCs/>
              </w:rPr>
              <w:t>m2</w:t>
            </w:r>
          </w:p>
        </w:tc>
        <w:tc>
          <w:tcPr>
            <w:tcW w:w="526" w:type="pct"/>
            <w:shd w:val="clear" w:color="auto" w:fill="auto"/>
            <w:vAlign w:val="center"/>
            <w:hideMark/>
          </w:tcPr>
          <w:p w14:paraId="337F29EE" w14:textId="77777777" w:rsidR="00201185" w:rsidRPr="00201185" w:rsidRDefault="00201185" w:rsidP="000544F0">
            <w:pPr>
              <w:jc w:val="center"/>
              <w:rPr>
                <w:rFonts w:ascii="Times New Roman" w:hAnsi="Times New Roman" w:cs="Times New Roman"/>
                <w:b/>
                <w:bCs/>
              </w:rPr>
            </w:pPr>
            <w:r w:rsidRPr="00201185">
              <w:rPr>
                <w:rFonts w:ascii="Times New Roman" w:hAnsi="Times New Roman" w:cs="Times New Roman"/>
                <w:b/>
                <w:bCs/>
              </w:rPr>
              <w:t>m2</w:t>
            </w:r>
          </w:p>
        </w:tc>
        <w:tc>
          <w:tcPr>
            <w:tcW w:w="424" w:type="pct"/>
            <w:shd w:val="clear" w:color="auto" w:fill="auto"/>
            <w:vAlign w:val="center"/>
            <w:hideMark/>
          </w:tcPr>
          <w:p w14:paraId="3078707F" w14:textId="77777777" w:rsidR="00201185" w:rsidRPr="00201185" w:rsidRDefault="00201185" w:rsidP="000544F0">
            <w:pPr>
              <w:jc w:val="center"/>
              <w:rPr>
                <w:rFonts w:ascii="Times New Roman" w:hAnsi="Times New Roman" w:cs="Times New Roman"/>
                <w:b/>
                <w:bCs/>
              </w:rPr>
            </w:pPr>
            <w:r w:rsidRPr="00201185">
              <w:rPr>
                <w:rFonts w:ascii="Times New Roman" w:hAnsi="Times New Roman" w:cs="Times New Roman"/>
                <w:b/>
                <w:bCs/>
              </w:rPr>
              <w:t>sl</w:t>
            </w:r>
          </w:p>
        </w:tc>
        <w:tc>
          <w:tcPr>
            <w:tcW w:w="608" w:type="pct"/>
            <w:shd w:val="clear" w:color="auto" w:fill="auto"/>
            <w:hideMark/>
          </w:tcPr>
          <w:p w14:paraId="1780743B" w14:textId="77777777" w:rsidR="00201185" w:rsidRPr="00201185" w:rsidRDefault="00201185" w:rsidP="000544F0">
            <w:pPr>
              <w:jc w:val="center"/>
              <w:rPr>
                <w:rFonts w:ascii="Times New Roman" w:hAnsi="Times New Roman" w:cs="Times New Roman"/>
                <w:b/>
                <w:bCs/>
              </w:rPr>
            </w:pPr>
            <w:r w:rsidRPr="00201185">
              <w:rPr>
                <w:rFonts w:ascii="Times New Roman" w:hAnsi="Times New Roman" w:cs="Times New Roman"/>
                <w:b/>
                <w:bCs/>
              </w:rPr>
              <w:t>Đơn vị</w:t>
            </w:r>
          </w:p>
        </w:tc>
        <w:tc>
          <w:tcPr>
            <w:tcW w:w="526" w:type="pct"/>
            <w:shd w:val="clear" w:color="auto" w:fill="auto"/>
            <w:vAlign w:val="center"/>
            <w:hideMark/>
          </w:tcPr>
          <w:p w14:paraId="35F7C8D6" w14:textId="77777777" w:rsidR="00201185" w:rsidRPr="00201185" w:rsidRDefault="00201185" w:rsidP="000544F0">
            <w:pPr>
              <w:jc w:val="center"/>
              <w:rPr>
                <w:rFonts w:ascii="Times New Roman" w:hAnsi="Times New Roman" w:cs="Times New Roman"/>
                <w:b/>
                <w:bCs/>
              </w:rPr>
            </w:pPr>
            <w:r w:rsidRPr="00201185">
              <w:rPr>
                <w:rFonts w:ascii="Times New Roman" w:hAnsi="Times New Roman" w:cs="Times New Roman"/>
                <w:b/>
                <w:bCs/>
              </w:rPr>
              <w:t> </w:t>
            </w:r>
          </w:p>
        </w:tc>
        <w:tc>
          <w:tcPr>
            <w:tcW w:w="484" w:type="pct"/>
          </w:tcPr>
          <w:p w14:paraId="7DE08591" w14:textId="77777777" w:rsidR="00201185" w:rsidRPr="00201185" w:rsidRDefault="00201185" w:rsidP="000544F0">
            <w:pPr>
              <w:jc w:val="center"/>
              <w:rPr>
                <w:rFonts w:ascii="Times New Roman" w:hAnsi="Times New Roman" w:cs="Times New Roman"/>
                <w:b/>
                <w:bCs/>
              </w:rPr>
            </w:pPr>
          </w:p>
        </w:tc>
        <w:tc>
          <w:tcPr>
            <w:tcW w:w="504" w:type="pct"/>
            <w:shd w:val="clear" w:color="auto" w:fill="auto"/>
            <w:vAlign w:val="center"/>
            <w:hideMark/>
          </w:tcPr>
          <w:p w14:paraId="297104FD" w14:textId="77777777" w:rsidR="00201185" w:rsidRPr="00201185" w:rsidRDefault="00201185" w:rsidP="000544F0">
            <w:pPr>
              <w:jc w:val="center"/>
              <w:rPr>
                <w:rFonts w:ascii="Times New Roman" w:hAnsi="Times New Roman" w:cs="Times New Roman"/>
                <w:b/>
                <w:bCs/>
              </w:rPr>
            </w:pPr>
            <w:r w:rsidRPr="00201185">
              <w:rPr>
                <w:rFonts w:ascii="Times New Roman" w:hAnsi="Times New Roman" w:cs="Times New Roman"/>
                <w:b/>
                <w:bCs/>
              </w:rPr>
              <w:t>(KVA)</w:t>
            </w:r>
          </w:p>
        </w:tc>
      </w:tr>
      <w:tr w:rsidR="00201185" w:rsidRPr="00201185" w14:paraId="7BC3C635" w14:textId="77777777" w:rsidTr="00867FCD">
        <w:trPr>
          <w:trHeight w:val="544"/>
          <w:jc w:val="center"/>
        </w:trPr>
        <w:tc>
          <w:tcPr>
            <w:tcW w:w="375" w:type="pct"/>
            <w:shd w:val="clear" w:color="auto" w:fill="auto"/>
            <w:noWrap/>
            <w:vAlign w:val="center"/>
            <w:hideMark/>
          </w:tcPr>
          <w:p w14:paraId="75EFCF76" w14:textId="77777777" w:rsidR="00201185" w:rsidRPr="00201185" w:rsidRDefault="00201185" w:rsidP="000544F0">
            <w:pPr>
              <w:jc w:val="center"/>
              <w:rPr>
                <w:rFonts w:ascii="Times New Roman" w:hAnsi="Times New Roman" w:cs="Times New Roman"/>
              </w:rPr>
            </w:pPr>
            <w:bookmarkStart w:id="8" w:name="_GoBack" w:colFirst="6" w:colLast="6"/>
            <w:r w:rsidRPr="00201185">
              <w:rPr>
                <w:rFonts w:ascii="Times New Roman" w:hAnsi="Times New Roman" w:cs="Times New Roman"/>
              </w:rPr>
              <w:t>1</w:t>
            </w:r>
          </w:p>
        </w:tc>
        <w:tc>
          <w:tcPr>
            <w:tcW w:w="916" w:type="pct"/>
            <w:shd w:val="clear" w:color="auto" w:fill="auto"/>
            <w:vAlign w:val="center"/>
            <w:hideMark/>
          </w:tcPr>
          <w:p w14:paraId="0BF6D662" w14:textId="672F6FBB" w:rsidR="00201185" w:rsidRPr="00201185" w:rsidRDefault="00201185" w:rsidP="00201185">
            <w:pPr>
              <w:jc w:val="both"/>
              <w:rPr>
                <w:rFonts w:ascii="Times New Roman" w:hAnsi="Times New Roman" w:cs="Times New Roman"/>
                <w:bCs/>
                <w:lang w:val="en-US"/>
              </w:rPr>
            </w:pPr>
            <w:r w:rsidRPr="00201185">
              <w:rPr>
                <w:rFonts w:ascii="Times New Roman" w:hAnsi="Times New Roman" w:cs="Times New Roman"/>
                <w:bCs/>
              </w:rPr>
              <w:t>Khu đất xây dựng công trình văn hóa tâm linh</w:t>
            </w:r>
            <w:r>
              <w:rPr>
                <w:rFonts w:ascii="Times New Roman" w:hAnsi="Times New Roman" w:cs="Times New Roman"/>
                <w:bCs/>
                <w:lang w:val="en-US"/>
              </w:rPr>
              <w:t>.</w:t>
            </w:r>
          </w:p>
        </w:tc>
        <w:tc>
          <w:tcPr>
            <w:tcW w:w="637" w:type="pct"/>
            <w:shd w:val="clear" w:color="auto" w:fill="auto"/>
            <w:noWrap/>
            <w:vAlign w:val="center"/>
            <w:hideMark/>
          </w:tcPr>
          <w:p w14:paraId="178B3277" w14:textId="77777777" w:rsidR="00201185" w:rsidRPr="00201185" w:rsidRDefault="00201185" w:rsidP="000544F0">
            <w:pPr>
              <w:jc w:val="center"/>
              <w:rPr>
                <w:rFonts w:ascii="Times New Roman" w:hAnsi="Times New Roman" w:cs="Times New Roman"/>
                <w:bCs/>
              </w:rPr>
            </w:pPr>
            <w:r w:rsidRPr="00201185">
              <w:rPr>
                <w:rFonts w:ascii="Times New Roman" w:hAnsi="Times New Roman" w:cs="Times New Roman"/>
                <w:bCs/>
              </w:rPr>
              <w:t>1800</w:t>
            </w:r>
          </w:p>
        </w:tc>
        <w:tc>
          <w:tcPr>
            <w:tcW w:w="526" w:type="pct"/>
            <w:shd w:val="clear" w:color="auto" w:fill="auto"/>
            <w:noWrap/>
            <w:vAlign w:val="center"/>
            <w:hideMark/>
          </w:tcPr>
          <w:p w14:paraId="521BAFEF" w14:textId="77777777" w:rsidR="00201185" w:rsidRPr="00201185" w:rsidRDefault="00201185" w:rsidP="000544F0">
            <w:pPr>
              <w:ind w:firstLineChars="100" w:firstLine="240"/>
              <w:jc w:val="center"/>
              <w:rPr>
                <w:rFonts w:ascii="Times New Roman" w:hAnsi="Times New Roman" w:cs="Times New Roman"/>
                <w:bCs/>
              </w:rPr>
            </w:pPr>
            <w:r w:rsidRPr="00201185">
              <w:rPr>
                <w:rFonts w:ascii="Times New Roman" w:hAnsi="Times New Roman" w:cs="Times New Roman"/>
                <w:bCs/>
              </w:rPr>
              <w:t>2899</w:t>
            </w:r>
          </w:p>
        </w:tc>
        <w:tc>
          <w:tcPr>
            <w:tcW w:w="424" w:type="pct"/>
            <w:shd w:val="clear" w:color="auto" w:fill="auto"/>
            <w:noWrap/>
            <w:vAlign w:val="center"/>
            <w:hideMark/>
          </w:tcPr>
          <w:p w14:paraId="0B394037" w14:textId="77777777" w:rsidR="00201185" w:rsidRPr="00201185" w:rsidRDefault="00201185" w:rsidP="000544F0">
            <w:pPr>
              <w:ind w:firstLineChars="100" w:firstLine="240"/>
              <w:jc w:val="center"/>
              <w:rPr>
                <w:rFonts w:ascii="Times New Roman" w:hAnsi="Times New Roman" w:cs="Times New Roman"/>
                <w:bCs/>
              </w:rPr>
            </w:pPr>
            <w:r w:rsidRPr="00201185">
              <w:rPr>
                <w:rFonts w:ascii="Times New Roman" w:hAnsi="Times New Roman" w:cs="Times New Roman"/>
                <w:bCs/>
              </w:rPr>
              <w:t>30</w:t>
            </w:r>
          </w:p>
        </w:tc>
        <w:tc>
          <w:tcPr>
            <w:tcW w:w="608" w:type="pct"/>
            <w:shd w:val="clear" w:color="auto" w:fill="auto"/>
            <w:noWrap/>
            <w:vAlign w:val="center"/>
            <w:hideMark/>
          </w:tcPr>
          <w:p w14:paraId="2E613009" w14:textId="77777777" w:rsidR="00201185" w:rsidRPr="00201185" w:rsidRDefault="00201185" w:rsidP="000544F0">
            <w:pPr>
              <w:ind w:firstLineChars="100" w:firstLine="240"/>
              <w:jc w:val="center"/>
              <w:rPr>
                <w:rFonts w:ascii="Times New Roman" w:hAnsi="Times New Roman" w:cs="Times New Roman"/>
                <w:bCs/>
              </w:rPr>
            </w:pPr>
            <w:r w:rsidRPr="00201185">
              <w:rPr>
                <w:rFonts w:ascii="Times New Roman" w:hAnsi="Times New Roman" w:cs="Times New Roman"/>
                <w:bCs/>
              </w:rPr>
              <w:t>w/m2 sàn</w:t>
            </w:r>
          </w:p>
        </w:tc>
        <w:tc>
          <w:tcPr>
            <w:tcW w:w="526" w:type="pct"/>
            <w:shd w:val="clear" w:color="auto" w:fill="auto"/>
            <w:noWrap/>
            <w:vAlign w:val="center"/>
            <w:hideMark/>
          </w:tcPr>
          <w:p w14:paraId="617C89A2" w14:textId="77777777" w:rsidR="00201185" w:rsidRPr="00201185" w:rsidRDefault="00201185" w:rsidP="000544F0">
            <w:pPr>
              <w:ind w:firstLineChars="100" w:firstLine="240"/>
              <w:jc w:val="center"/>
              <w:rPr>
                <w:rFonts w:ascii="Times New Roman" w:hAnsi="Times New Roman" w:cs="Times New Roman"/>
                <w:bCs/>
              </w:rPr>
            </w:pPr>
            <w:r w:rsidRPr="00201185">
              <w:rPr>
                <w:rFonts w:ascii="Times New Roman" w:hAnsi="Times New Roman" w:cs="Times New Roman"/>
                <w:bCs/>
              </w:rPr>
              <w:t>0.85</w:t>
            </w:r>
          </w:p>
        </w:tc>
        <w:tc>
          <w:tcPr>
            <w:tcW w:w="484" w:type="pct"/>
            <w:vAlign w:val="center"/>
          </w:tcPr>
          <w:p w14:paraId="01B8E6D2" w14:textId="77777777" w:rsidR="00201185" w:rsidRPr="00201185" w:rsidRDefault="00201185" w:rsidP="000544F0">
            <w:pPr>
              <w:jc w:val="center"/>
              <w:rPr>
                <w:rFonts w:ascii="Times New Roman" w:hAnsi="Times New Roman" w:cs="Times New Roman"/>
                <w:bCs/>
              </w:rPr>
            </w:pPr>
            <w:r w:rsidRPr="00201185">
              <w:rPr>
                <w:rFonts w:ascii="Times New Roman" w:hAnsi="Times New Roman" w:cs="Times New Roman"/>
                <w:bCs/>
              </w:rPr>
              <w:t>1,1</w:t>
            </w:r>
          </w:p>
        </w:tc>
        <w:tc>
          <w:tcPr>
            <w:tcW w:w="504" w:type="pct"/>
            <w:shd w:val="clear" w:color="auto" w:fill="auto"/>
            <w:noWrap/>
            <w:vAlign w:val="center"/>
            <w:hideMark/>
          </w:tcPr>
          <w:p w14:paraId="2D7BA709" w14:textId="77777777" w:rsidR="00201185" w:rsidRPr="00201185" w:rsidRDefault="00201185" w:rsidP="000544F0">
            <w:pPr>
              <w:jc w:val="center"/>
              <w:rPr>
                <w:rFonts w:ascii="Times New Roman" w:hAnsi="Times New Roman" w:cs="Times New Roman"/>
                <w:bCs/>
              </w:rPr>
            </w:pPr>
            <w:r w:rsidRPr="00201185">
              <w:rPr>
                <w:rFonts w:ascii="Times New Roman" w:hAnsi="Times New Roman" w:cs="Times New Roman"/>
                <w:bCs/>
              </w:rPr>
              <w:t>90</w:t>
            </w:r>
          </w:p>
        </w:tc>
      </w:tr>
      <w:bookmarkEnd w:id="8"/>
      <w:tr w:rsidR="00201185" w:rsidRPr="00201185" w14:paraId="28BA13BD" w14:textId="77777777" w:rsidTr="00867FCD">
        <w:trPr>
          <w:trHeight w:val="544"/>
          <w:jc w:val="center"/>
        </w:trPr>
        <w:tc>
          <w:tcPr>
            <w:tcW w:w="375" w:type="pct"/>
            <w:shd w:val="clear" w:color="auto" w:fill="auto"/>
            <w:noWrap/>
            <w:vAlign w:val="center"/>
            <w:hideMark/>
          </w:tcPr>
          <w:p w14:paraId="2097CA1B" w14:textId="77777777" w:rsidR="00201185" w:rsidRPr="00201185" w:rsidRDefault="00201185" w:rsidP="000544F0">
            <w:pPr>
              <w:jc w:val="center"/>
              <w:rPr>
                <w:rFonts w:ascii="Times New Roman" w:hAnsi="Times New Roman" w:cs="Times New Roman"/>
                <w:bCs/>
              </w:rPr>
            </w:pPr>
            <w:r w:rsidRPr="00201185">
              <w:rPr>
                <w:rFonts w:ascii="Times New Roman" w:hAnsi="Times New Roman" w:cs="Times New Roman"/>
                <w:bCs/>
              </w:rPr>
              <w:t>2</w:t>
            </w:r>
          </w:p>
        </w:tc>
        <w:tc>
          <w:tcPr>
            <w:tcW w:w="916" w:type="pct"/>
            <w:shd w:val="clear" w:color="auto" w:fill="auto"/>
            <w:vAlign w:val="center"/>
            <w:hideMark/>
          </w:tcPr>
          <w:p w14:paraId="7A31222E" w14:textId="77777777" w:rsidR="00201185" w:rsidRPr="00201185" w:rsidRDefault="00201185" w:rsidP="000544F0">
            <w:pPr>
              <w:rPr>
                <w:rFonts w:ascii="Times New Roman" w:hAnsi="Times New Roman" w:cs="Times New Roman"/>
                <w:bCs/>
              </w:rPr>
            </w:pPr>
            <w:r w:rsidRPr="00201185">
              <w:rPr>
                <w:rFonts w:ascii="Times New Roman" w:hAnsi="Times New Roman" w:cs="Times New Roman"/>
                <w:bCs/>
              </w:rPr>
              <w:t>Bãi xe</w:t>
            </w:r>
          </w:p>
        </w:tc>
        <w:tc>
          <w:tcPr>
            <w:tcW w:w="637" w:type="pct"/>
            <w:shd w:val="clear" w:color="auto" w:fill="auto"/>
            <w:noWrap/>
            <w:vAlign w:val="center"/>
            <w:hideMark/>
          </w:tcPr>
          <w:p w14:paraId="49F93DA4" w14:textId="77777777" w:rsidR="00201185" w:rsidRPr="00201185" w:rsidRDefault="00201185" w:rsidP="000544F0">
            <w:pPr>
              <w:ind w:firstLineChars="100" w:firstLine="240"/>
              <w:jc w:val="center"/>
              <w:rPr>
                <w:rFonts w:ascii="Times New Roman" w:hAnsi="Times New Roman" w:cs="Times New Roman"/>
                <w:bCs/>
              </w:rPr>
            </w:pPr>
            <w:r w:rsidRPr="00201185">
              <w:rPr>
                <w:rFonts w:ascii="Times New Roman" w:hAnsi="Times New Roman" w:cs="Times New Roman"/>
                <w:bCs/>
              </w:rPr>
              <w:t>1950</w:t>
            </w:r>
          </w:p>
        </w:tc>
        <w:tc>
          <w:tcPr>
            <w:tcW w:w="526" w:type="pct"/>
            <w:shd w:val="clear" w:color="auto" w:fill="auto"/>
            <w:noWrap/>
            <w:vAlign w:val="center"/>
            <w:hideMark/>
          </w:tcPr>
          <w:p w14:paraId="79BE8B06" w14:textId="77777777" w:rsidR="00201185" w:rsidRPr="00201185" w:rsidRDefault="00201185" w:rsidP="000544F0">
            <w:pPr>
              <w:ind w:firstLineChars="100" w:firstLine="240"/>
              <w:jc w:val="center"/>
              <w:rPr>
                <w:rFonts w:ascii="Times New Roman" w:hAnsi="Times New Roman" w:cs="Times New Roman"/>
                <w:bCs/>
              </w:rPr>
            </w:pPr>
          </w:p>
        </w:tc>
        <w:tc>
          <w:tcPr>
            <w:tcW w:w="424" w:type="pct"/>
            <w:shd w:val="clear" w:color="000000" w:fill="FFFFFF"/>
            <w:vAlign w:val="center"/>
            <w:hideMark/>
          </w:tcPr>
          <w:p w14:paraId="1DE86C34" w14:textId="77777777" w:rsidR="00201185" w:rsidRPr="00201185" w:rsidRDefault="00201185" w:rsidP="000544F0">
            <w:pPr>
              <w:jc w:val="center"/>
              <w:rPr>
                <w:rFonts w:ascii="Times New Roman" w:hAnsi="Times New Roman" w:cs="Times New Roman"/>
              </w:rPr>
            </w:pPr>
            <w:r w:rsidRPr="00201185">
              <w:rPr>
                <w:rFonts w:ascii="Times New Roman" w:hAnsi="Times New Roman" w:cs="Times New Roman"/>
              </w:rPr>
              <w:t>5</w:t>
            </w:r>
          </w:p>
        </w:tc>
        <w:tc>
          <w:tcPr>
            <w:tcW w:w="608" w:type="pct"/>
            <w:shd w:val="clear" w:color="auto" w:fill="auto"/>
            <w:vAlign w:val="center"/>
            <w:hideMark/>
          </w:tcPr>
          <w:p w14:paraId="788BC6A7" w14:textId="77777777" w:rsidR="00201185" w:rsidRPr="00201185" w:rsidRDefault="00201185" w:rsidP="000544F0">
            <w:pPr>
              <w:jc w:val="center"/>
              <w:rPr>
                <w:rFonts w:ascii="Times New Roman" w:hAnsi="Times New Roman" w:cs="Times New Roman"/>
              </w:rPr>
            </w:pPr>
            <w:r w:rsidRPr="00201185">
              <w:rPr>
                <w:rFonts w:ascii="Times New Roman" w:hAnsi="Times New Roman" w:cs="Times New Roman"/>
              </w:rPr>
              <w:t>w/m2 sàn</w:t>
            </w:r>
          </w:p>
        </w:tc>
        <w:tc>
          <w:tcPr>
            <w:tcW w:w="526" w:type="pct"/>
            <w:shd w:val="clear" w:color="auto" w:fill="auto"/>
            <w:noWrap/>
            <w:vAlign w:val="center"/>
            <w:hideMark/>
          </w:tcPr>
          <w:p w14:paraId="2550E49D" w14:textId="77777777" w:rsidR="00201185" w:rsidRPr="00201185" w:rsidRDefault="00201185" w:rsidP="000544F0">
            <w:pPr>
              <w:jc w:val="center"/>
              <w:rPr>
                <w:rFonts w:ascii="Times New Roman" w:hAnsi="Times New Roman" w:cs="Times New Roman"/>
              </w:rPr>
            </w:pPr>
            <w:r w:rsidRPr="00201185">
              <w:rPr>
                <w:rFonts w:ascii="Times New Roman" w:hAnsi="Times New Roman" w:cs="Times New Roman"/>
              </w:rPr>
              <w:t>0.85</w:t>
            </w:r>
          </w:p>
        </w:tc>
        <w:tc>
          <w:tcPr>
            <w:tcW w:w="484" w:type="pct"/>
            <w:vAlign w:val="center"/>
          </w:tcPr>
          <w:p w14:paraId="2B5F1CE6" w14:textId="77777777" w:rsidR="00201185" w:rsidRPr="00201185" w:rsidRDefault="00201185" w:rsidP="000544F0">
            <w:pPr>
              <w:jc w:val="center"/>
              <w:rPr>
                <w:rFonts w:ascii="Times New Roman" w:hAnsi="Times New Roman" w:cs="Times New Roman"/>
              </w:rPr>
            </w:pPr>
            <w:r w:rsidRPr="00201185">
              <w:rPr>
                <w:rFonts w:ascii="Times New Roman" w:hAnsi="Times New Roman" w:cs="Times New Roman"/>
              </w:rPr>
              <w:t>1,1</w:t>
            </w:r>
          </w:p>
        </w:tc>
        <w:tc>
          <w:tcPr>
            <w:tcW w:w="504" w:type="pct"/>
            <w:shd w:val="clear" w:color="000000" w:fill="FFFFFF"/>
            <w:noWrap/>
            <w:vAlign w:val="center"/>
            <w:hideMark/>
          </w:tcPr>
          <w:p w14:paraId="7AE4706E" w14:textId="77777777" w:rsidR="00201185" w:rsidRPr="00201185" w:rsidRDefault="00201185" w:rsidP="000544F0">
            <w:pPr>
              <w:jc w:val="center"/>
              <w:rPr>
                <w:rFonts w:ascii="Times New Roman" w:hAnsi="Times New Roman" w:cs="Times New Roman"/>
              </w:rPr>
            </w:pPr>
            <w:r w:rsidRPr="00201185">
              <w:rPr>
                <w:rFonts w:ascii="Times New Roman" w:hAnsi="Times New Roman" w:cs="Times New Roman"/>
              </w:rPr>
              <w:t>23,19</w:t>
            </w:r>
          </w:p>
        </w:tc>
      </w:tr>
      <w:tr w:rsidR="00201185" w:rsidRPr="00201185" w14:paraId="4053BA89" w14:textId="77777777" w:rsidTr="00867FCD">
        <w:trPr>
          <w:trHeight w:val="544"/>
          <w:jc w:val="center"/>
        </w:trPr>
        <w:tc>
          <w:tcPr>
            <w:tcW w:w="375" w:type="pct"/>
            <w:shd w:val="clear" w:color="auto" w:fill="auto"/>
            <w:noWrap/>
            <w:vAlign w:val="center"/>
            <w:hideMark/>
          </w:tcPr>
          <w:p w14:paraId="0594032B" w14:textId="77777777" w:rsidR="00201185" w:rsidRPr="00201185" w:rsidRDefault="00201185" w:rsidP="000544F0">
            <w:pPr>
              <w:jc w:val="center"/>
              <w:rPr>
                <w:rFonts w:ascii="Times New Roman" w:hAnsi="Times New Roman" w:cs="Times New Roman"/>
                <w:bCs/>
              </w:rPr>
            </w:pPr>
            <w:r w:rsidRPr="00201185">
              <w:rPr>
                <w:rFonts w:ascii="Times New Roman" w:hAnsi="Times New Roman" w:cs="Times New Roman"/>
                <w:bCs/>
              </w:rPr>
              <w:t>3</w:t>
            </w:r>
          </w:p>
        </w:tc>
        <w:tc>
          <w:tcPr>
            <w:tcW w:w="916" w:type="pct"/>
            <w:shd w:val="clear" w:color="auto" w:fill="auto"/>
            <w:vAlign w:val="center"/>
            <w:hideMark/>
          </w:tcPr>
          <w:p w14:paraId="1A4A435E" w14:textId="77777777" w:rsidR="00201185" w:rsidRPr="00201185" w:rsidRDefault="00201185" w:rsidP="000544F0">
            <w:pPr>
              <w:rPr>
                <w:rFonts w:ascii="Times New Roman" w:hAnsi="Times New Roman" w:cs="Times New Roman"/>
                <w:bCs/>
              </w:rPr>
            </w:pPr>
            <w:r w:rsidRPr="00201185">
              <w:rPr>
                <w:rFonts w:ascii="Times New Roman" w:hAnsi="Times New Roman" w:cs="Times New Roman"/>
                <w:bCs/>
              </w:rPr>
              <w:t>Chiếu sáng</w:t>
            </w:r>
          </w:p>
        </w:tc>
        <w:tc>
          <w:tcPr>
            <w:tcW w:w="637" w:type="pct"/>
            <w:shd w:val="clear" w:color="auto" w:fill="auto"/>
            <w:noWrap/>
            <w:vAlign w:val="center"/>
            <w:hideMark/>
          </w:tcPr>
          <w:p w14:paraId="2E073036" w14:textId="77777777" w:rsidR="00201185" w:rsidRPr="00201185" w:rsidRDefault="00201185" w:rsidP="000544F0">
            <w:pPr>
              <w:ind w:firstLineChars="100" w:firstLine="240"/>
              <w:jc w:val="center"/>
              <w:rPr>
                <w:rFonts w:ascii="Times New Roman" w:hAnsi="Times New Roman" w:cs="Times New Roman"/>
                <w:bCs/>
              </w:rPr>
            </w:pPr>
            <w:r w:rsidRPr="00201185">
              <w:rPr>
                <w:rFonts w:ascii="Times New Roman" w:hAnsi="Times New Roman" w:cs="Times New Roman"/>
                <w:bCs/>
              </w:rPr>
              <w:t>4950</w:t>
            </w:r>
          </w:p>
        </w:tc>
        <w:tc>
          <w:tcPr>
            <w:tcW w:w="526" w:type="pct"/>
            <w:shd w:val="clear" w:color="auto" w:fill="auto"/>
            <w:noWrap/>
            <w:vAlign w:val="center"/>
            <w:hideMark/>
          </w:tcPr>
          <w:p w14:paraId="64D150E5" w14:textId="77777777" w:rsidR="00201185" w:rsidRPr="00201185" w:rsidRDefault="00201185" w:rsidP="000544F0">
            <w:pPr>
              <w:ind w:firstLineChars="100" w:firstLine="240"/>
              <w:jc w:val="center"/>
              <w:rPr>
                <w:rFonts w:ascii="Times New Roman" w:hAnsi="Times New Roman" w:cs="Times New Roman"/>
                <w:bCs/>
              </w:rPr>
            </w:pPr>
          </w:p>
        </w:tc>
        <w:tc>
          <w:tcPr>
            <w:tcW w:w="424" w:type="pct"/>
            <w:shd w:val="clear" w:color="000000" w:fill="FFFFFF"/>
            <w:vAlign w:val="center"/>
            <w:hideMark/>
          </w:tcPr>
          <w:p w14:paraId="4D1953C2" w14:textId="77777777" w:rsidR="00201185" w:rsidRPr="00201185" w:rsidRDefault="00201185" w:rsidP="000544F0">
            <w:pPr>
              <w:jc w:val="center"/>
              <w:rPr>
                <w:rFonts w:ascii="Times New Roman" w:hAnsi="Times New Roman" w:cs="Times New Roman"/>
              </w:rPr>
            </w:pPr>
            <w:r w:rsidRPr="00201185">
              <w:rPr>
                <w:rFonts w:ascii="Times New Roman" w:hAnsi="Times New Roman" w:cs="Times New Roman"/>
              </w:rPr>
              <w:t>1.0</w:t>
            </w:r>
          </w:p>
        </w:tc>
        <w:tc>
          <w:tcPr>
            <w:tcW w:w="608" w:type="pct"/>
            <w:shd w:val="clear" w:color="auto" w:fill="auto"/>
            <w:vAlign w:val="center"/>
            <w:hideMark/>
          </w:tcPr>
          <w:p w14:paraId="5FAF08E6" w14:textId="77777777" w:rsidR="00201185" w:rsidRPr="00201185" w:rsidRDefault="00201185" w:rsidP="000544F0">
            <w:pPr>
              <w:jc w:val="center"/>
              <w:rPr>
                <w:rFonts w:ascii="Times New Roman" w:hAnsi="Times New Roman" w:cs="Times New Roman"/>
              </w:rPr>
            </w:pPr>
            <w:r w:rsidRPr="00201185">
              <w:rPr>
                <w:rFonts w:ascii="Times New Roman" w:hAnsi="Times New Roman" w:cs="Times New Roman"/>
              </w:rPr>
              <w:t>w/m2 sàn</w:t>
            </w:r>
          </w:p>
        </w:tc>
        <w:tc>
          <w:tcPr>
            <w:tcW w:w="526" w:type="pct"/>
            <w:shd w:val="clear" w:color="auto" w:fill="auto"/>
            <w:noWrap/>
            <w:vAlign w:val="center"/>
            <w:hideMark/>
          </w:tcPr>
          <w:p w14:paraId="58F54E13" w14:textId="77777777" w:rsidR="00201185" w:rsidRPr="00201185" w:rsidRDefault="00201185" w:rsidP="000544F0">
            <w:pPr>
              <w:jc w:val="center"/>
              <w:rPr>
                <w:rFonts w:ascii="Times New Roman" w:hAnsi="Times New Roman" w:cs="Times New Roman"/>
              </w:rPr>
            </w:pPr>
            <w:r w:rsidRPr="00201185">
              <w:rPr>
                <w:rFonts w:ascii="Times New Roman" w:hAnsi="Times New Roman" w:cs="Times New Roman"/>
              </w:rPr>
              <w:t>0.85</w:t>
            </w:r>
          </w:p>
        </w:tc>
        <w:tc>
          <w:tcPr>
            <w:tcW w:w="484" w:type="pct"/>
            <w:vAlign w:val="center"/>
          </w:tcPr>
          <w:p w14:paraId="55C105AB" w14:textId="77777777" w:rsidR="00201185" w:rsidRPr="00201185" w:rsidRDefault="00201185" w:rsidP="000544F0">
            <w:pPr>
              <w:jc w:val="center"/>
              <w:rPr>
                <w:rFonts w:ascii="Times New Roman" w:hAnsi="Times New Roman" w:cs="Times New Roman"/>
              </w:rPr>
            </w:pPr>
            <w:r w:rsidRPr="00201185">
              <w:rPr>
                <w:rFonts w:ascii="Times New Roman" w:hAnsi="Times New Roman" w:cs="Times New Roman"/>
              </w:rPr>
              <w:t>1,1</w:t>
            </w:r>
          </w:p>
        </w:tc>
        <w:tc>
          <w:tcPr>
            <w:tcW w:w="504" w:type="pct"/>
            <w:shd w:val="clear" w:color="000000" w:fill="FFFFFF"/>
            <w:noWrap/>
            <w:vAlign w:val="center"/>
            <w:hideMark/>
          </w:tcPr>
          <w:p w14:paraId="690357FF" w14:textId="77777777" w:rsidR="00201185" w:rsidRPr="00201185" w:rsidRDefault="00201185" w:rsidP="000544F0">
            <w:pPr>
              <w:jc w:val="center"/>
              <w:rPr>
                <w:rFonts w:ascii="Times New Roman" w:hAnsi="Times New Roman" w:cs="Times New Roman"/>
              </w:rPr>
            </w:pPr>
            <w:r w:rsidRPr="00201185">
              <w:rPr>
                <w:rFonts w:ascii="Times New Roman" w:hAnsi="Times New Roman" w:cs="Times New Roman"/>
              </w:rPr>
              <w:t>5,12</w:t>
            </w:r>
          </w:p>
        </w:tc>
      </w:tr>
      <w:tr w:rsidR="00201185" w:rsidRPr="00201185" w14:paraId="1F2A7C78" w14:textId="77777777" w:rsidTr="00867FCD">
        <w:trPr>
          <w:trHeight w:val="391"/>
          <w:jc w:val="center"/>
        </w:trPr>
        <w:tc>
          <w:tcPr>
            <w:tcW w:w="375" w:type="pct"/>
            <w:shd w:val="clear" w:color="auto" w:fill="auto"/>
            <w:noWrap/>
            <w:vAlign w:val="center"/>
            <w:hideMark/>
          </w:tcPr>
          <w:p w14:paraId="6727FEFF" w14:textId="4A464D5E" w:rsidR="00201185" w:rsidRPr="00867FCD" w:rsidRDefault="00867FCD" w:rsidP="000544F0">
            <w:pPr>
              <w:jc w:val="center"/>
              <w:rPr>
                <w:rFonts w:ascii="Times New Roman" w:hAnsi="Times New Roman" w:cs="Times New Roman"/>
                <w:b/>
                <w:lang w:val="en-US"/>
              </w:rPr>
            </w:pPr>
            <w:r>
              <w:rPr>
                <w:rFonts w:ascii="Times New Roman" w:hAnsi="Times New Roman" w:cs="Times New Roman"/>
                <w:b/>
                <w:lang w:val="en-US"/>
              </w:rPr>
              <w:t>4</w:t>
            </w:r>
          </w:p>
        </w:tc>
        <w:tc>
          <w:tcPr>
            <w:tcW w:w="4120" w:type="pct"/>
            <w:gridSpan w:val="7"/>
            <w:shd w:val="clear" w:color="auto" w:fill="auto"/>
            <w:vAlign w:val="center"/>
            <w:hideMark/>
          </w:tcPr>
          <w:p w14:paraId="046E65B1" w14:textId="77777777" w:rsidR="00201185" w:rsidRPr="00201185" w:rsidRDefault="00201185" w:rsidP="00201185">
            <w:pPr>
              <w:ind w:firstLineChars="100" w:firstLine="240"/>
              <w:jc w:val="center"/>
              <w:rPr>
                <w:rFonts w:ascii="Times New Roman" w:hAnsi="Times New Roman" w:cs="Times New Roman"/>
                <w:b/>
                <w:bCs/>
              </w:rPr>
            </w:pPr>
            <w:r w:rsidRPr="00201185">
              <w:rPr>
                <w:rFonts w:ascii="Times New Roman" w:hAnsi="Times New Roman" w:cs="Times New Roman"/>
                <w:b/>
                <w:bCs/>
              </w:rPr>
              <w:t xml:space="preserve">Tổng </w:t>
            </w:r>
          </w:p>
        </w:tc>
        <w:tc>
          <w:tcPr>
            <w:tcW w:w="504" w:type="pct"/>
            <w:shd w:val="clear" w:color="auto" w:fill="auto"/>
            <w:noWrap/>
            <w:vAlign w:val="center"/>
            <w:hideMark/>
          </w:tcPr>
          <w:p w14:paraId="1A3FDDBE" w14:textId="77777777" w:rsidR="00201185" w:rsidRPr="00201185" w:rsidRDefault="00201185" w:rsidP="00201185">
            <w:pPr>
              <w:ind w:firstLineChars="100" w:firstLine="240"/>
              <w:jc w:val="center"/>
              <w:rPr>
                <w:rFonts w:ascii="Times New Roman" w:hAnsi="Times New Roman" w:cs="Times New Roman"/>
                <w:b/>
                <w:bCs/>
              </w:rPr>
            </w:pPr>
            <w:r w:rsidRPr="00201185">
              <w:rPr>
                <w:rFonts w:ascii="Times New Roman" w:hAnsi="Times New Roman" w:cs="Times New Roman"/>
                <w:b/>
                <w:bCs/>
              </w:rPr>
              <w:t>120</w:t>
            </w:r>
          </w:p>
        </w:tc>
      </w:tr>
    </w:tbl>
    <w:bookmarkEnd w:id="7"/>
    <w:p w14:paraId="3BF5D525" w14:textId="29D88310" w:rsidR="00201185" w:rsidRPr="00201185" w:rsidRDefault="00201185" w:rsidP="00867FCD">
      <w:pPr>
        <w:spacing w:before="120" w:after="120"/>
        <w:ind w:firstLine="709"/>
        <w:jc w:val="both"/>
        <w:rPr>
          <w:rFonts w:ascii="Times New Roman" w:hAnsi="Times New Roman" w:cs="Times New Roman"/>
          <w:iCs/>
          <w:sz w:val="28"/>
          <w:szCs w:val="28"/>
          <w:lang w:val="fr-FR"/>
        </w:rPr>
      </w:pPr>
      <w:r w:rsidRPr="00201185">
        <w:rPr>
          <w:rFonts w:ascii="Times New Roman" w:hAnsi="Times New Roman" w:cs="Times New Roman"/>
          <w:iCs/>
          <w:sz w:val="28"/>
          <w:szCs w:val="28"/>
          <w:lang w:val="fr-FR"/>
        </w:rPr>
        <w:t>Với công suất tổng của dự</w:t>
      </w:r>
      <w:r w:rsidR="00867FCD">
        <w:rPr>
          <w:rFonts w:ascii="Times New Roman" w:hAnsi="Times New Roman" w:cs="Times New Roman"/>
          <w:iCs/>
          <w:sz w:val="28"/>
          <w:szCs w:val="28"/>
          <w:lang w:val="fr-FR"/>
        </w:rPr>
        <w:t xml:space="preserve"> án 120 KVA, </w:t>
      </w:r>
      <w:r w:rsidRPr="00201185">
        <w:rPr>
          <w:rFonts w:ascii="Times New Roman" w:hAnsi="Times New Roman" w:cs="Times New Roman"/>
          <w:iCs/>
          <w:sz w:val="28"/>
          <w:szCs w:val="28"/>
          <w:lang w:val="fr-FR"/>
        </w:rPr>
        <w:t>chọn máy biến áp có công suất 150 KVA để cung cấp điện cho dự án.</w:t>
      </w:r>
    </w:p>
    <w:p w14:paraId="5E06C029" w14:textId="0E802B28" w:rsidR="00B82A0C" w:rsidRPr="00867FCD" w:rsidRDefault="007343E7" w:rsidP="007343E7">
      <w:pPr>
        <w:spacing w:before="120" w:after="120"/>
        <w:ind w:left="720" w:right="30"/>
        <w:jc w:val="both"/>
        <w:rPr>
          <w:rFonts w:ascii="Times New Roman" w:hAnsi="Times New Roman" w:cs="Times New Roman"/>
          <w:b/>
          <w:i/>
          <w:sz w:val="28"/>
          <w:szCs w:val="28"/>
          <w:lang w:val="fr-FR"/>
        </w:rPr>
      </w:pPr>
      <w:r w:rsidRPr="00867FCD">
        <w:rPr>
          <w:rFonts w:ascii="Times New Roman" w:hAnsi="Times New Roman" w:cs="Times New Roman"/>
          <w:b/>
          <w:i/>
          <w:sz w:val="28"/>
          <w:szCs w:val="28"/>
          <w:lang w:val="fr-FR"/>
        </w:rPr>
        <w:t>6</w:t>
      </w:r>
      <w:r w:rsidR="00B82A0C" w:rsidRPr="00867FCD">
        <w:rPr>
          <w:rFonts w:ascii="Times New Roman" w:hAnsi="Times New Roman" w:cs="Times New Roman"/>
          <w:b/>
          <w:i/>
          <w:sz w:val="28"/>
          <w:szCs w:val="28"/>
          <w:lang w:val="fr-FR"/>
        </w:rPr>
        <w:t>.6. Quy hoạch hệ thống thông tin liên lạc</w:t>
      </w:r>
    </w:p>
    <w:p w14:paraId="4406E027" w14:textId="77777777" w:rsidR="00B82A0C" w:rsidRPr="00B82A0C" w:rsidRDefault="00B82A0C" w:rsidP="00B82A0C">
      <w:pPr>
        <w:spacing w:before="120" w:after="120"/>
        <w:ind w:right="30" w:firstLine="709"/>
        <w:jc w:val="both"/>
        <w:rPr>
          <w:rFonts w:ascii="Times New Roman" w:hAnsi="Times New Roman" w:cs="Times New Roman"/>
          <w:iCs/>
          <w:sz w:val="28"/>
          <w:szCs w:val="28"/>
          <w:lang w:val="fr-FR"/>
        </w:rPr>
      </w:pPr>
      <w:r w:rsidRPr="00B82A0C">
        <w:rPr>
          <w:rFonts w:ascii="Times New Roman" w:hAnsi="Times New Roman" w:cs="Times New Roman"/>
          <w:iCs/>
          <w:sz w:val="28"/>
          <w:szCs w:val="28"/>
          <w:lang w:val="fr-FR"/>
        </w:rPr>
        <w:t>- Nguồn cấp cho dự án được đấu nối vào hệ thống thông tin liên lạc của khu vực phía ngoài ranh dự án hướng ra đường đối ngoại. Chi tiết sẽ được thỏa thuận với nhà cung cấp dịch vụ địa phương trong các bước tiếp theo của dự án.</w:t>
      </w:r>
    </w:p>
    <w:p w14:paraId="56D20A4A" w14:textId="77777777" w:rsidR="00B82A0C" w:rsidRPr="00B82A0C" w:rsidRDefault="00B82A0C" w:rsidP="00B82A0C">
      <w:pPr>
        <w:spacing w:before="120" w:after="120"/>
        <w:ind w:right="30" w:firstLine="709"/>
        <w:jc w:val="both"/>
        <w:rPr>
          <w:rFonts w:ascii="Times New Roman" w:hAnsi="Times New Roman" w:cs="Times New Roman"/>
          <w:iCs/>
          <w:sz w:val="28"/>
          <w:szCs w:val="28"/>
          <w:lang w:val="fr-FR"/>
        </w:rPr>
      </w:pPr>
      <w:r w:rsidRPr="00B82A0C">
        <w:rPr>
          <w:rFonts w:ascii="Times New Roman" w:hAnsi="Times New Roman" w:cs="Times New Roman"/>
          <w:iCs/>
          <w:sz w:val="28"/>
          <w:szCs w:val="28"/>
          <w:lang w:val="fr-FR"/>
        </w:rPr>
        <w:t>- Hệ thống đường dây cáp quang đi trong ống nhựa chôn ngầm đồng bộ với hệ thống hạ tầng khác.</w:t>
      </w:r>
    </w:p>
    <w:p w14:paraId="52E195B8" w14:textId="77777777" w:rsidR="00B82A0C" w:rsidRPr="00B82A0C" w:rsidRDefault="00B82A0C" w:rsidP="00B82A0C">
      <w:pPr>
        <w:spacing w:before="120" w:after="120"/>
        <w:ind w:right="30" w:firstLine="709"/>
        <w:jc w:val="both"/>
        <w:rPr>
          <w:rFonts w:ascii="Times New Roman" w:hAnsi="Times New Roman" w:cs="Times New Roman"/>
          <w:iCs/>
          <w:sz w:val="28"/>
          <w:szCs w:val="28"/>
          <w:lang w:val="fr-FR"/>
        </w:rPr>
      </w:pPr>
      <w:r w:rsidRPr="00B82A0C">
        <w:rPr>
          <w:rFonts w:ascii="Times New Roman" w:hAnsi="Times New Roman" w:cs="Times New Roman"/>
          <w:iCs/>
          <w:sz w:val="28"/>
          <w:szCs w:val="28"/>
          <w:lang w:val="fr-FR"/>
        </w:rPr>
        <w:t>- Lựa chọn cấu trúc mạng: Từ phương án mạng cáp quang hoàn toàn cho khu quy hoạch, giải pháp kiến trúc mạng FTTB (Fiber to the Buil) là thích hợp nhất. Tất cả các cáp chính và cáp phối đều là cáp quang. Thiết bị đầu cuối mạng quang đặt tại các phòng kỹ thuật của khu vực nhà đón tiếp. Đây là giải pháp mạng cho tốc độ cao, băng thông truyền dữ liệu lớn và độ trễ thông tin rất ít.</w:t>
      </w:r>
    </w:p>
    <w:p w14:paraId="33398FB5" w14:textId="77777777" w:rsidR="00B82A0C" w:rsidRPr="00B82A0C" w:rsidRDefault="00B82A0C" w:rsidP="00B82A0C">
      <w:pPr>
        <w:spacing w:before="120" w:after="120"/>
        <w:ind w:right="30" w:firstLine="709"/>
        <w:jc w:val="both"/>
        <w:rPr>
          <w:rFonts w:ascii="Times New Roman" w:hAnsi="Times New Roman" w:cs="Times New Roman"/>
          <w:b/>
          <w:sz w:val="28"/>
          <w:szCs w:val="28"/>
          <w:lang w:val="fr-FR"/>
        </w:rPr>
      </w:pPr>
      <w:r w:rsidRPr="00B82A0C">
        <w:rPr>
          <w:rFonts w:ascii="Times New Roman" w:hAnsi="Times New Roman" w:cs="Times New Roman"/>
          <w:iCs/>
          <w:sz w:val="28"/>
          <w:szCs w:val="28"/>
          <w:lang w:val="fr-FR"/>
        </w:rPr>
        <w:t>- Cấu hình mạng PON tập trung (Distributed PON): Trong cấu hình này, các bộ chia quang thụ động được tập trung tại các tủ quang cấp 1 được đặt trong phòng kỹ thuật của các khu chức năng thuộc dự án.</w:t>
      </w:r>
    </w:p>
    <w:p w14:paraId="424AE0C1" w14:textId="4DD87494" w:rsidR="00B82A0C" w:rsidRPr="00867FCD" w:rsidRDefault="007343E7" w:rsidP="00B82A0C">
      <w:pPr>
        <w:spacing w:before="120" w:after="120"/>
        <w:ind w:right="28" w:firstLine="709"/>
        <w:jc w:val="both"/>
        <w:rPr>
          <w:rFonts w:ascii="Times New Roman" w:hAnsi="Times New Roman" w:cs="Times New Roman"/>
          <w:b/>
          <w:i/>
          <w:sz w:val="28"/>
          <w:szCs w:val="28"/>
          <w:lang w:val="fr-FR"/>
        </w:rPr>
      </w:pPr>
      <w:r w:rsidRPr="00867FCD">
        <w:rPr>
          <w:rFonts w:ascii="Times New Roman" w:hAnsi="Times New Roman" w:cs="Times New Roman"/>
          <w:b/>
          <w:i/>
          <w:sz w:val="28"/>
          <w:szCs w:val="28"/>
          <w:lang w:val="fr-FR"/>
        </w:rPr>
        <w:t>6</w:t>
      </w:r>
      <w:r w:rsidR="00B82A0C" w:rsidRPr="00867FCD">
        <w:rPr>
          <w:rFonts w:ascii="Times New Roman" w:hAnsi="Times New Roman" w:cs="Times New Roman"/>
          <w:b/>
          <w:i/>
          <w:sz w:val="28"/>
          <w:szCs w:val="28"/>
          <w:lang w:val="fr-FR"/>
        </w:rPr>
        <w:t>.7. Quy hoạch thoát nước thải và vệ sinh môi trường</w:t>
      </w:r>
    </w:p>
    <w:p w14:paraId="1C9B162B" w14:textId="7E4AA502" w:rsidR="00867FCD" w:rsidRPr="00867FCD" w:rsidRDefault="00867FCD" w:rsidP="00867FCD">
      <w:pPr>
        <w:spacing w:before="120" w:after="120"/>
        <w:ind w:firstLine="709"/>
        <w:jc w:val="both"/>
        <w:rPr>
          <w:rFonts w:ascii="Times New Roman" w:hAnsi="Times New Roman" w:cs="Times New Roman"/>
          <w:iCs/>
          <w:sz w:val="28"/>
          <w:szCs w:val="28"/>
          <w:lang w:val="fr-FR"/>
        </w:rPr>
      </w:pPr>
      <w:r>
        <w:rPr>
          <w:rFonts w:ascii="Times New Roman" w:hAnsi="Times New Roman" w:cs="Times New Roman"/>
          <w:iCs/>
          <w:sz w:val="28"/>
          <w:szCs w:val="28"/>
          <w:lang w:val="fr-FR"/>
        </w:rPr>
        <w:t>a)</w:t>
      </w:r>
      <w:r w:rsidRPr="00867FCD">
        <w:rPr>
          <w:rFonts w:ascii="Times New Roman" w:hAnsi="Times New Roman" w:cs="Times New Roman"/>
          <w:iCs/>
          <w:sz w:val="28"/>
          <w:szCs w:val="28"/>
          <w:lang w:val="fr-FR"/>
        </w:rPr>
        <w:t xml:space="preserve"> Thoát nước thải: Khu vực nghiên cứu không có hệ thống thu gom và xử lý nước thải. Mặt khác, có địa hình cao và dốc khó tổ chức thu gom thoát nước. Do đó, quy hoạch xây dựng 04 trạm xử lý nước thải cục bộ có công suất 5-20 m</w:t>
      </w:r>
      <w:r w:rsidRPr="00867FCD">
        <w:rPr>
          <w:rFonts w:ascii="Times New Roman" w:hAnsi="Times New Roman" w:cs="Times New Roman"/>
          <w:iCs/>
          <w:sz w:val="28"/>
          <w:szCs w:val="28"/>
          <w:vertAlign w:val="superscript"/>
          <w:lang w:val="fr-FR"/>
        </w:rPr>
        <w:t>3</w:t>
      </w:r>
      <w:r w:rsidRPr="00867FCD">
        <w:rPr>
          <w:rFonts w:ascii="Times New Roman" w:hAnsi="Times New Roman" w:cs="Times New Roman"/>
          <w:iCs/>
          <w:sz w:val="28"/>
          <w:szCs w:val="28"/>
          <w:lang w:val="fr-FR"/>
        </w:rPr>
        <w:t>/ngày. Các trạm xử lý cục bộ khu vực thiền thất được quy hoạch theo các công nghệ dựa trên các điều kiện tự nhiên (như bãi lọc ngầm trồng cây). Chi tiết công nghệ và công trình trong trạm xử lý được nghiên cứu trong các giai đoạn sau. Khu vực trưng bày và giới thiệu sản phẩm được quy hoạch xây dựng bể tự hoại và xả ra kênh thoát nước.</w:t>
      </w:r>
    </w:p>
    <w:p w14:paraId="04AE3B3A" w14:textId="4C4161E9" w:rsidR="00867FCD" w:rsidRPr="00867FCD" w:rsidRDefault="00867FCD" w:rsidP="00867FCD">
      <w:pPr>
        <w:spacing w:before="120" w:after="120"/>
        <w:ind w:firstLine="709"/>
        <w:jc w:val="both"/>
        <w:rPr>
          <w:rFonts w:ascii="Times New Roman" w:hAnsi="Times New Roman" w:cs="Times New Roman"/>
          <w:iCs/>
          <w:sz w:val="28"/>
          <w:szCs w:val="28"/>
          <w:lang w:val="fr-FR"/>
        </w:rPr>
      </w:pPr>
      <w:r w:rsidRPr="00867FCD">
        <w:rPr>
          <w:rFonts w:ascii="Times New Roman" w:hAnsi="Times New Roman" w:cs="Times New Roman"/>
          <w:iCs/>
          <w:sz w:val="28"/>
          <w:szCs w:val="28"/>
          <w:lang w:val="fr-FR"/>
        </w:rPr>
        <w:lastRenderedPageBreak/>
        <w:t xml:space="preserve"> </w:t>
      </w:r>
      <w:r>
        <w:rPr>
          <w:rFonts w:ascii="Times New Roman" w:hAnsi="Times New Roman" w:cs="Times New Roman"/>
          <w:iCs/>
          <w:sz w:val="28"/>
          <w:szCs w:val="28"/>
          <w:lang w:val="fr-FR"/>
        </w:rPr>
        <w:t>b)</w:t>
      </w:r>
      <w:r w:rsidRPr="00867FCD">
        <w:rPr>
          <w:rFonts w:ascii="Times New Roman" w:hAnsi="Times New Roman" w:cs="Times New Roman"/>
          <w:iCs/>
          <w:sz w:val="28"/>
          <w:szCs w:val="28"/>
          <w:lang w:val="fr-FR"/>
        </w:rPr>
        <w:t xml:space="preserve"> Vệ sinh môi trường:</w:t>
      </w:r>
    </w:p>
    <w:p w14:paraId="2B22DE1D" w14:textId="77777777" w:rsidR="00867FCD" w:rsidRPr="00867FCD" w:rsidRDefault="00867FCD" w:rsidP="00867FCD">
      <w:pPr>
        <w:spacing w:before="120" w:after="120"/>
        <w:ind w:firstLine="709"/>
        <w:jc w:val="both"/>
        <w:rPr>
          <w:rFonts w:ascii="Times New Roman" w:hAnsi="Times New Roman" w:cs="Times New Roman"/>
          <w:iCs/>
          <w:sz w:val="28"/>
          <w:szCs w:val="28"/>
          <w:lang w:val="fr-FR"/>
        </w:rPr>
      </w:pPr>
      <w:r w:rsidRPr="00867FCD">
        <w:rPr>
          <w:rFonts w:ascii="Times New Roman" w:hAnsi="Times New Roman" w:cs="Times New Roman"/>
          <w:iCs/>
          <w:sz w:val="28"/>
          <w:szCs w:val="28"/>
          <w:lang w:val="fr-FR"/>
        </w:rPr>
        <w:t>- Rác thải sinh hoạt được thu gom về các thùng đựng rác thích hợp tại các khu đất công trình, khuôn viên cây xanh, sau đó sẽ thu gom rác thải hàng ngày chuyển lên xe cơ giới đưa đến khu xử lý chất thải rắn của khu vực.</w:t>
      </w:r>
    </w:p>
    <w:p w14:paraId="73AFC14B" w14:textId="77777777" w:rsidR="00867FCD" w:rsidRPr="00867FCD" w:rsidRDefault="00867FCD" w:rsidP="00867FCD">
      <w:pPr>
        <w:spacing w:before="120" w:after="120"/>
        <w:ind w:firstLine="709"/>
        <w:jc w:val="both"/>
        <w:rPr>
          <w:rFonts w:ascii="Times New Roman" w:hAnsi="Times New Roman" w:cs="Times New Roman"/>
          <w:sz w:val="28"/>
          <w:szCs w:val="28"/>
          <w:lang w:val="nl-NL"/>
        </w:rPr>
      </w:pPr>
      <w:r w:rsidRPr="00867FCD">
        <w:rPr>
          <w:rFonts w:ascii="Times New Roman" w:hAnsi="Times New Roman" w:cs="Times New Roman"/>
          <w:iCs/>
          <w:sz w:val="28"/>
          <w:szCs w:val="28"/>
          <w:lang w:val="fr-FR"/>
        </w:rPr>
        <w:t>- Chất thải rắn được tổ chức phân loại ngay từ nguồn thải thành các chất vô cơ, hữu cơ, chất thải độc hại để thuận tiện cho việc thu gom, vận chuyển và tái sử dụng</w:t>
      </w:r>
    </w:p>
    <w:p w14:paraId="3A757371" w14:textId="72C9BC1F" w:rsidR="00C361AF" w:rsidRDefault="00D20C9C" w:rsidP="00201185">
      <w:pPr>
        <w:pStyle w:val="Vnbnnidung0"/>
        <w:spacing w:beforeLines="40" w:before="96" w:afterLines="40" w:after="96" w:line="240" w:lineRule="auto"/>
        <w:ind w:left="720" w:firstLine="0"/>
        <w:jc w:val="both"/>
        <w:rPr>
          <w:bCs/>
          <w:sz w:val="28"/>
          <w:szCs w:val="28"/>
          <w:lang w:val="en-US"/>
        </w:rPr>
      </w:pPr>
      <w:r w:rsidRPr="00A011FA">
        <w:rPr>
          <w:b/>
          <w:bCs/>
          <w:sz w:val="28"/>
          <w:szCs w:val="28"/>
        </w:rPr>
        <w:t xml:space="preserve">Điều 2. </w:t>
      </w:r>
      <w:r w:rsidR="00E24E66" w:rsidRPr="003A4D04">
        <w:rPr>
          <w:bCs/>
          <w:sz w:val="28"/>
          <w:szCs w:val="28"/>
          <w:lang w:val="en-US"/>
        </w:rPr>
        <w:t>Tổ chức thực hiện.</w:t>
      </w:r>
    </w:p>
    <w:p w14:paraId="361BE04A" w14:textId="3CC56978" w:rsidR="00E37A79" w:rsidRDefault="00201185" w:rsidP="00E37A79">
      <w:pPr>
        <w:pStyle w:val="Vnbnnidung0"/>
        <w:spacing w:before="120" w:after="120" w:line="240" w:lineRule="auto"/>
        <w:ind w:firstLine="697"/>
        <w:jc w:val="both"/>
        <w:rPr>
          <w:bCs/>
          <w:sz w:val="28"/>
          <w:szCs w:val="28"/>
        </w:rPr>
      </w:pPr>
      <w:r w:rsidRPr="00201185">
        <w:rPr>
          <w:b/>
          <w:bCs/>
          <w:sz w:val="28"/>
          <w:szCs w:val="28"/>
          <w:lang w:val="en-US"/>
        </w:rPr>
        <w:t>1.</w:t>
      </w:r>
      <w:r>
        <w:rPr>
          <w:bCs/>
          <w:sz w:val="28"/>
          <w:szCs w:val="28"/>
          <w:lang w:val="en-US"/>
        </w:rPr>
        <w:t xml:space="preserve"> </w:t>
      </w:r>
      <w:r w:rsidR="00E37A79">
        <w:rPr>
          <w:bCs/>
          <w:sz w:val="28"/>
          <w:szCs w:val="28"/>
        </w:rPr>
        <w:t>Giao UBND thị xã Mường Lay</w:t>
      </w:r>
      <w:r w:rsidR="00E37A79">
        <w:rPr>
          <w:bCs/>
          <w:sz w:val="28"/>
          <w:szCs w:val="28"/>
          <w:lang w:val="en-US"/>
        </w:rPr>
        <w:t xml:space="preserve"> </w:t>
      </w:r>
      <w:r w:rsidR="00E37A79">
        <w:rPr>
          <w:bCs/>
          <w:sz w:val="28"/>
          <w:szCs w:val="28"/>
        </w:rPr>
        <w:t xml:space="preserve">trên cơ sở định hướng đã được Ban Thường vụ </w:t>
      </w:r>
      <w:r w:rsidR="00E37A79">
        <w:rPr>
          <w:bCs/>
          <w:sz w:val="28"/>
          <w:szCs w:val="28"/>
          <w:lang w:val="en-US"/>
        </w:rPr>
        <w:t>Thị</w:t>
      </w:r>
      <w:r w:rsidR="00E37A79">
        <w:rPr>
          <w:bCs/>
          <w:sz w:val="28"/>
          <w:szCs w:val="28"/>
        </w:rPr>
        <w:t xml:space="preserve"> ủy, Hội đồng nhân dân </w:t>
      </w:r>
      <w:r>
        <w:rPr>
          <w:bCs/>
          <w:sz w:val="28"/>
          <w:szCs w:val="28"/>
          <w:lang w:val="en-US"/>
        </w:rPr>
        <w:t>thị xã</w:t>
      </w:r>
      <w:r w:rsidR="00E37A79">
        <w:rPr>
          <w:bCs/>
          <w:sz w:val="28"/>
          <w:szCs w:val="28"/>
        </w:rPr>
        <w:t xml:space="preserve"> thông qua và tiếp thu ý kiến của các tổ chức, cá nhân có liên quan để hoàn thiện Đồ án </w:t>
      </w:r>
      <w:r w:rsidRPr="00201185">
        <w:rPr>
          <w:bCs/>
          <w:sz w:val="28"/>
          <w:szCs w:val="28"/>
        </w:rPr>
        <w:t>trình cấp c</w:t>
      </w:r>
      <w:r>
        <w:rPr>
          <w:bCs/>
          <w:sz w:val="28"/>
          <w:szCs w:val="28"/>
          <w:lang w:val="en-US"/>
        </w:rPr>
        <w:t xml:space="preserve">ó </w:t>
      </w:r>
      <w:r w:rsidRPr="00201185">
        <w:rPr>
          <w:bCs/>
          <w:sz w:val="28"/>
          <w:szCs w:val="28"/>
        </w:rPr>
        <w:t>thẩm quyền phê duyệt theo quy định.</w:t>
      </w:r>
    </w:p>
    <w:p w14:paraId="3A46F8D7" w14:textId="40114EA3" w:rsidR="003A4D04" w:rsidRPr="00AB0F1C" w:rsidRDefault="003A4D04" w:rsidP="003A4D04">
      <w:pPr>
        <w:pStyle w:val="Vnbnnidung0"/>
        <w:spacing w:beforeLines="40" w:before="96" w:afterLines="40" w:after="96" w:line="240" w:lineRule="auto"/>
        <w:ind w:firstLine="697"/>
        <w:jc w:val="both"/>
        <w:rPr>
          <w:bCs/>
          <w:sz w:val="28"/>
          <w:szCs w:val="28"/>
          <w:lang w:val="en-US"/>
        </w:rPr>
      </w:pPr>
      <w:r w:rsidRPr="00201185">
        <w:rPr>
          <w:b/>
          <w:bCs/>
          <w:sz w:val="28"/>
          <w:szCs w:val="28"/>
        </w:rPr>
        <w:t>2.</w:t>
      </w:r>
      <w:r w:rsidRPr="00FA4A1A">
        <w:rPr>
          <w:bCs/>
          <w:sz w:val="28"/>
          <w:szCs w:val="28"/>
        </w:rPr>
        <w:t xml:space="preserve"> Giao Thường trực Hội đồng nhân dân </w:t>
      </w:r>
      <w:r>
        <w:rPr>
          <w:bCs/>
          <w:sz w:val="28"/>
          <w:szCs w:val="28"/>
          <w:lang w:val="en-US"/>
        </w:rPr>
        <w:t>thị xã</w:t>
      </w:r>
      <w:r w:rsidRPr="00FA4A1A">
        <w:rPr>
          <w:bCs/>
          <w:sz w:val="28"/>
          <w:szCs w:val="28"/>
        </w:rPr>
        <w:t xml:space="preserve">, các Ban Hội đồng nhân dân </w:t>
      </w:r>
      <w:r>
        <w:rPr>
          <w:bCs/>
          <w:sz w:val="28"/>
          <w:szCs w:val="28"/>
          <w:lang w:val="en-US"/>
        </w:rPr>
        <w:t>thị xã</w:t>
      </w:r>
      <w:r w:rsidRPr="00FA4A1A">
        <w:rPr>
          <w:bCs/>
          <w:sz w:val="28"/>
          <w:szCs w:val="28"/>
        </w:rPr>
        <w:t xml:space="preserve">, các tổ đại biểu HĐND </w:t>
      </w:r>
      <w:r>
        <w:rPr>
          <w:bCs/>
          <w:sz w:val="28"/>
          <w:szCs w:val="28"/>
          <w:lang w:val="en-US"/>
        </w:rPr>
        <w:t>thị xã</w:t>
      </w:r>
      <w:r w:rsidRPr="00FA4A1A">
        <w:rPr>
          <w:bCs/>
          <w:sz w:val="28"/>
          <w:szCs w:val="28"/>
        </w:rPr>
        <w:t xml:space="preserve"> và các đại biểu Hội đồng nhân dân </w:t>
      </w:r>
      <w:r>
        <w:rPr>
          <w:bCs/>
          <w:sz w:val="28"/>
          <w:szCs w:val="28"/>
          <w:lang w:val="en-US"/>
        </w:rPr>
        <w:t xml:space="preserve">thị xã </w:t>
      </w:r>
      <w:r w:rsidRPr="00FA4A1A">
        <w:rPr>
          <w:bCs/>
          <w:sz w:val="28"/>
          <w:szCs w:val="28"/>
        </w:rPr>
        <w:t xml:space="preserve">giám sát </w:t>
      </w:r>
      <w:r w:rsidR="00AB0F1C">
        <w:rPr>
          <w:bCs/>
          <w:sz w:val="28"/>
          <w:szCs w:val="28"/>
        </w:rPr>
        <w:t>việc thực hiện Nghị quyết này.</w:t>
      </w:r>
    </w:p>
    <w:p w14:paraId="58CA6763" w14:textId="47E261A7" w:rsidR="003A4D04" w:rsidRPr="003A4D04" w:rsidRDefault="003A4D04" w:rsidP="003A4D04">
      <w:pPr>
        <w:pStyle w:val="Vnbnnidung0"/>
        <w:spacing w:beforeLines="40" w:before="96" w:afterLines="40" w:after="96" w:line="240" w:lineRule="auto"/>
        <w:ind w:firstLine="697"/>
        <w:jc w:val="both"/>
        <w:rPr>
          <w:b/>
          <w:bCs/>
          <w:sz w:val="28"/>
          <w:szCs w:val="28"/>
          <w:lang w:val="en-US"/>
        </w:rPr>
      </w:pPr>
      <w:r w:rsidRPr="00A011FA">
        <w:rPr>
          <w:b/>
          <w:bCs/>
          <w:sz w:val="28"/>
          <w:szCs w:val="28"/>
        </w:rPr>
        <w:t xml:space="preserve">Điều 3. </w:t>
      </w:r>
      <w:r w:rsidRPr="003A4D04">
        <w:rPr>
          <w:bCs/>
          <w:sz w:val="28"/>
          <w:szCs w:val="28"/>
          <w:lang w:val="en-US"/>
        </w:rPr>
        <w:t xml:space="preserve">Nghị quyết này có hiệu lực thi hành kể từ ngày được Hội đồng nhân dân </w:t>
      </w:r>
      <w:r w:rsidR="00AB0F1C">
        <w:rPr>
          <w:bCs/>
          <w:sz w:val="28"/>
          <w:szCs w:val="28"/>
          <w:lang w:val="en-US"/>
        </w:rPr>
        <w:t>thị xã</w:t>
      </w:r>
      <w:r w:rsidRPr="003A4D04">
        <w:rPr>
          <w:bCs/>
          <w:sz w:val="28"/>
          <w:szCs w:val="28"/>
          <w:lang w:val="en-US"/>
        </w:rPr>
        <w:t xml:space="preserve"> thông qua.</w:t>
      </w:r>
      <w:r>
        <w:rPr>
          <w:b/>
          <w:bCs/>
          <w:sz w:val="28"/>
          <w:szCs w:val="28"/>
          <w:lang w:val="en-US"/>
        </w:rPr>
        <w:t xml:space="preserve"> </w:t>
      </w:r>
    </w:p>
    <w:p w14:paraId="6C054B28" w14:textId="4295540C" w:rsidR="00C361AF" w:rsidRDefault="00C361AF" w:rsidP="00B8290F">
      <w:pPr>
        <w:pStyle w:val="Vnbnnidung0"/>
        <w:spacing w:beforeLines="40" w:before="96" w:afterLines="40" w:after="96" w:line="240" w:lineRule="auto"/>
        <w:ind w:firstLine="697"/>
        <w:jc w:val="both"/>
        <w:rPr>
          <w:bCs/>
          <w:sz w:val="28"/>
          <w:szCs w:val="28"/>
          <w:lang w:val="en-US"/>
        </w:rPr>
      </w:pPr>
      <w:r w:rsidRPr="00A011FA">
        <w:rPr>
          <w:bCs/>
          <w:sz w:val="28"/>
          <w:szCs w:val="28"/>
        </w:rPr>
        <w:t xml:space="preserve">Nghị quyết này đã được Hội đồng nhân dân </w:t>
      </w:r>
      <w:r w:rsidR="005B40CD">
        <w:rPr>
          <w:bCs/>
          <w:sz w:val="28"/>
          <w:szCs w:val="28"/>
        </w:rPr>
        <w:t>thị xã Mường Lay</w:t>
      </w:r>
      <w:r w:rsidRPr="00A011FA">
        <w:rPr>
          <w:bCs/>
          <w:sz w:val="28"/>
          <w:szCs w:val="28"/>
        </w:rPr>
        <w:t xml:space="preserve"> khóa </w:t>
      </w:r>
      <w:r w:rsidR="00867FCD">
        <w:rPr>
          <w:bCs/>
          <w:sz w:val="28"/>
          <w:szCs w:val="28"/>
          <w:lang w:val="en-US"/>
        </w:rPr>
        <w:t>XV</w:t>
      </w:r>
      <w:r w:rsidRPr="00A011FA">
        <w:rPr>
          <w:bCs/>
          <w:sz w:val="28"/>
          <w:szCs w:val="28"/>
        </w:rPr>
        <w:t xml:space="preserve">, kỳ họp thứ </w:t>
      </w:r>
      <w:r w:rsidR="00867FCD">
        <w:rPr>
          <w:bCs/>
          <w:sz w:val="28"/>
          <w:szCs w:val="28"/>
          <w:lang w:val="en-US"/>
        </w:rPr>
        <w:t>mười bảy</w:t>
      </w:r>
      <w:r w:rsidR="00954FE4">
        <w:rPr>
          <w:bCs/>
          <w:sz w:val="28"/>
          <w:szCs w:val="28"/>
          <w:lang w:val="en-US"/>
        </w:rPr>
        <w:t xml:space="preserve"> </w:t>
      </w:r>
      <w:r w:rsidRPr="00A011FA">
        <w:rPr>
          <w:bCs/>
          <w:sz w:val="28"/>
          <w:szCs w:val="28"/>
        </w:rPr>
        <w:t xml:space="preserve">thông qua </w:t>
      </w:r>
      <w:r w:rsidR="00AB0F1C" w:rsidRPr="00AB0F1C">
        <w:rPr>
          <w:bCs/>
          <w:sz w:val="28"/>
          <w:szCs w:val="28"/>
        </w:rPr>
        <w:t>ngày    /    /202</w:t>
      </w:r>
      <w:r w:rsidR="00AB0F1C">
        <w:rPr>
          <w:bCs/>
          <w:sz w:val="28"/>
          <w:szCs w:val="28"/>
          <w:lang w:val="en-US"/>
        </w:rPr>
        <w:t>5./.</w:t>
      </w:r>
    </w:p>
    <w:p w14:paraId="75C63B94" w14:textId="77777777" w:rsidR="00867FCD" w:rsidRPr="00AB0F1C" w:rsidRDefault="00867FCD" w:rsidP="00867FCD">
      <w:pPr>
        <w:pStyle w:val="Vnbnnidung0"/>
        <w:spacing w:after="0" w:line="240" w:lineRule="auto"/>
        <w:ind w:firstLine="697"/>
        <w:jc w:val="both"/>
        <w:rPr>
          <w:bCs/>
          <w:sz w:val="28"/>
          <w:szCs w:val="28"/>
          <w:lang w:val="en-US"/>
        </w:rPr>
      </w:pPr>
    </w:p>
    <w:p w14:paraId="6574678E" w14:textId="77777777" w:rsidR="00D20C9C" w:rsidRPr="00D1344B" w:rsidRDefault="00D20C9C" w:rsidP="00D20C9C">
      <w:pPr>
        <w:spacing w:before="120"/>
        <w:ind w:firstLine="709"/>
        <w:jc w:val="both"/>
        <w:rPr>
          <w:sz w:val="2"/>
          <w:szCs w:val="28"/>
        </w:rPr>
      </w:pPr>
    </w:p>
    <w:tbl>
      <w:tblPr>
        <w:tblW w:w="9627"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949"/>
        <w:gridCol w:w="4678"/>
      </w:tblGrid>
      <w:tr w:rsidR="00D20C9C" w:rsidRPr="00D20C9C" w14:paraId="744F8159" w14:textId="77777777" w:rsidTr="00867FCD">
        <w:trPr>
          <w:trHeight w:val="2291"/>
          <w:jc w:val="center"/>
        </w:trPr>
        <w:tc>
          <w:tcPr>
            <w:tcW w:w="4949" w:type="dxa"/>
            <w:tcBorders>
              <w:top w:val="nil"/>
              <w:left w:val="nil"/>
              <w:bottom w:val="nil"/>
              <w:right w:val="nil"/>
              <w:tl2br w:val="nil"/>
              <w:tr2bl w:val="nil"/>
            </w:tcBorders>
            <w:shd w:val="clear" w:color="auto" w:fill="auto"/>
            <w:tcMar>
              <w:top w:w="0" w:type="dxa"/>
              <w:left w:w="108" w:type="dxa"/>
              <w:bottom w:w="0" w:type="dxa"/>
              <w:right w:w="108" w:type="dxa"/>
            </w:tcMar>
          </w:tcPr>
          <w:p w14:paraId="085AEB41" w14:textId="77777777" w:rsidR="003A4D04" w:rsidRDefault="00D20C9C" w:rsidP="00126ED2">
            <w:pPr>
              <w:pStyle w:val="Vnbnnidung0"/>
              <w:spacing w:after="0" w:line="240" w:lineRule="auto"/>
              <w:ind w:firstLine="0"/>
              <w:jc w:val="both"/>
              <w:rPr>
                <w:b/>
                <w:bCs/>
                <w:i/>
                <w:sz w:val="24"/>
                <w:szCs w:val="28"/>
              </w:rPr>
            </w:pPr>
            <w:r w:rsidRPr="00D20C9C">
              <w:rPr>
                <w:b/>
                <w:bCs/>
                <w:i/>
                <w:sz w:val="24"/>
                <w:szCs w:val="28"/>
              </w:rPr>
              <w:t>Nơi nhận:</w:t>
            </w:r>
          </w:p>
          <w:p w14:paraId="3D518197" w14:textId="70ECB77E" w:rsidR="00902C6B" w:rsidRPr="00902C6B" w:rsidRDefault="00D20C9C" w:rsidP="00126ED2">
            <w:pPr>
              <w:pStyle w:val="Vnbnnidung0"/>
              <w:spacing w:after="0" w:line="240" w:lineRule="auto"/>
              <w:ind w:firstLine="0"/>
              <w:jc w:val="both"/>
              <w:rPr>
                <w:bCs/>
                <w:sz w:val="22"/>
                <w:szCs w:val="28"/>
                <w:lang w:val="en-US"/>
              </w:rPr>
            </w:pPr>
            <w:r w:rsidRPr="00D20C9C">
              <w:rPr>
                <w:bCs/>
                <w:sz w:val="22"/>
                <w:szCs w:val="28"/>
              </w:rPr>
              <w:t xml:space="preserve">- </w:t>
            </w:r>
            <w:r w:rsidR="00046DA8">
              <w:rPr>
                <w:bCs/>
                <w:sz w:val="22"/>
                <w:szCs w:val="28"/>
              </w:rPr>
              <w:t xml:space="preserve">TT </w:t>
            </w:r>
            <w:r w:rsidR="001E3B82">
              <w:rPr>
                <w:bCs/>
                <w:sz w:val="22"/>
                <w:szCs w:val="28"/>
                <w:lang w:val="en-US"/>
              </w:rPr>
              <w:t>Thị</w:t>
            </w:r>
            <w:r w:rsidR="00902C6B">
              <w:rPr>
                <w:bCs/>
                <w:sz w:val="22"/>
                <w:szCs w:val="28"/>
              </w:rPr>
              <w:t xml:space="preserve"> ủy</w:t>
            </w:r>
            <w:r w:rsidR="00902C6B">
              <w:rPr>
                <w:bCs/>
                <w:sz w:val="22"/>
                <w:szCs w:val="28"/>
                <w:lang w:val="en-US"/>
              </w:rPr>
              <w:t>;</w:t>
            </w:r>
          </w:p>
          <w:p w14:paraId="7DA74BEA" w14:textId="4BC0F511" w:rsidR="00D20C9C" w:rsidRPr="00D20C9C" w:rsidRDefault="00902C6B" w:rsidP="00126ED2">
            <w:pPr>
              <w:pStyle w:val="Vnbnnidung0"/>
              <w:spacing w:after="0" w:line="240" w:lineRule="auto"/>
              <w:ind w:firstLine="0"/>
              <w:jc w:val="both"/>
              <w:rPr>
                <w:bCs/>
                <w:sz w:val="22"/>
                <w:szCs w:val="28"/>
              </w:rPr>
            </w:pPr>
            <w:r>
              <w:rPr>
                <w:bCs/>
                <w:sz w:val="22"/>
                <w:szCs w:val="28"/>
                <w:lang w:val="en-US"/>
              </w:rPr>
              <w:t xml:space="preserve">- </w:t>
            </w:r>
            <w:r w:rsidR="00D20C9C" w:rsidRPr="00D20C9C">
              <w:rPr>
                <w:bCs/>
                <w:sz w:val="22"/>
                <w:szCs w:val="28"/>
              </w:rPr>
              <w:t xml:space="preserve">TT HĐND </w:t>
            </w:r>
            <w:r w:rsidR="0025698A">
              <w:rPr>
                <w:bCs/>
                <w:sz w:val="22"/>
                <w:szCs w:val="28"/>
                <w:lang w:val="en-US"/>
              </w:rPr>
              <w:t>thị xã</w:t>
            </w:r>
            <w:r w:rsidR="00D20C9C" w:rsidRPr="00D20C9C">
              <w:rPr>
                <w:bCs/>
                <w:sz w:val="22"/>
                <w:szCs w:val="28"/>
              </w:rPr>
              <w:t>;</w:t>
            </w:r>
          </w:p>
          <w:p w14:paraId="161850AA" w14:textId="44484B25" w:rsidR="00D20C9C" w:rsidRDefault="00D20C9C" w:rsidP="00126ED2">
            <w:pPr>
              <w:pStyle w:val="Vnbnnidung0"/>
              <w:spacing w:after="0" w:line="240" w:lineRule="auto"/>
              <w:ind w:firstLine="0"/>
              <w:jc w:val="both"/>
              <w:rPr>
                <w:bCs/>
                <w:sz w:val="22"/>
                <w:szCs w:val="28"/>
                <w:lang w:val="en-US"/>
              </w:rPr>
            </w:pPr>
            <w:r w:rsidRPr="00D20C9C">
              <w:rPr>
                <w:bCs/>
                <w:sz w:val="22"/>
                <w:szCs w:val="28"/>
              </w:rPr>
              <w:t xml:space="preserve">- UBND </w:t>
            </w:r>
            <w:r w:rsidR="0025698A">
              <w:rPr>
                <w:bCs/>
                <w:sz w:val="22"/>
                <w:szCs w:val="28"/>
                <w:lang w:val="en-US"/>
              </w:rPr>
              <w:t>thị xã</w:t>
            </w:r>
            <w:r w:rsidRPr="00D20C9C">
              <w:rPr>
                <w:bCs/>
                <w:sz w:val="22"/>
                <w:szCs w:val="28"/>
              </w:rPr>
              <w:t>;</w:t>
            </w:r>
          </w:p>
          <w:p w14:paraId="649E491C" w14:textId="52168502" w:rsidR="00FA4A1A" w:rsidRPr="00D20C9C" w:rsidRDefault="00FA4A1A" w:rsidP="00126ED2">
            <w:pPr>
              <w:pStyle w:val="Vnbnnidung0"/>
              <w:spacing w:after="0" w:line="240" w:lineRule="auto"/>
              <w:ind w:firstLine="0"/>
              <w:jc w:val="both"/>
              <w:rPr>
                <w:bCs/>
                <w:sz w:val="22"/>
                <w:szCs w:val="28"/>
              </w:rPr>
            </w:pPr>
            <w:r>
              <w:rPr>
                <w:bCs/>
                <w:sz w:val="22"/>
                <w:szCs w:val="28"/>
              </w:rPr>
              <w:t>- UBMTTQ</w:t>
            </w:r>
            <w:r w:rsidR="00867FCD">
              <w:rPr>
                <w:bCs/>
                <w:sz w:val="22"/>
                <w:szCs w:val="28"/>
                <w:lang w:val="en-US"/>
              </w:rPr>
              <w:t xml:space="preserve"> VN</w:t>
            </w:r>
            <w:r>
              <w:rPr>
                <w:bCs/>
                <w:sz w:val="22"/>
                <w:szCs w:val="28"/>
              </w:rPr>
              <w:t xml:space="preserve"> </w:t>
            </w:r>
            <w:r w:rsidR="0025698A">
              <w:rPr>
                <w:bCs/>
                <w:sz w:val="22"/>
                <w:szCs w:val="28"/>
                <w:lang w:val="en-US"/>
              </w:rPr>
              <w:t>thị xã</w:t>
            </w:r>
            <w:r>
              <w:rPr>
                <w:bCs/>
                <w:sz w:val="22"/>
                <w:szCs w:val="28"/>
              </w:rPr>
              <w:t>;</w:t>
            </w:r>
          </w:p>
          <w:p w14:paraId="3DDB3897" w14:textId="63189596" w:rsidR="00D20C9C" w:rsidRPr="00D20C9C" w:rsidRDefault="00D20C9C" w:rsidP="00126ED2">
            <w:pPr>
              <w:pStyle w:val="Vnbnnidung0"/>
              <w:spacing w:after="0" w:line="240" w:lineRule="auto"/>
              <w:ind w:firstLine="0"/>
              <w:jc w:val="both"/>
              <w:rPr>
                <w:bCs/>
                <w:sz w:val="22"/>
                <w:szCs w:val="28"/>
              </w:rPr>
            </w:pPr>
            <w:r w:rsidRPr="00D20C9C">
              <w:rPr>
                <w:bCs/>
                <w:sz w:val="22"/>
                <w:szCs w:val="28"/>
              </w:rPr>
              <w:t xml:space="preserve">- Các Ban HĐND </w:t>
            </w:r>
            <w:r w:rsidR="0025698A">
              <w:rPr>
                <w:bCs/>
                <w:sz w:val="22"/>
                <w:szCs w:val="28"/>
                <w:lang w:val="en-US"/>
              </w:rPr>
              <w:t>thị xã</w:t>
            </w:r>
            <w:r w:rsidRPr="00D20C9C">
              <w:rPr>
                <w:bCs/>
                <w:sz w:val="22"/>
                <w:szCs w:val="28"/>
              </w:rPr>
              <w:t>;</w:t>
            </w:r>
          </w:p>
          <w:p w14:paraId="1E16C07D" w14:textId="4023C82E" w:rsidR="00D20C9C" w:rsidRPr="00800862" w:rsidRDefault="00D20C9C" w:rsidP="00800862">
            <w:pPr>
              <w:pStyle w:val="Vnbnnidung0"/>
              <w:spacing w:after="0" w:line="240" w:lineRule="auto"/>
              <w:ind w:firstLine="0"/>
              <w:jc w:val="both"/>
              <w:rPr>
                <w:bCs/>
                <w:sz w:val="22"/>
                <w:szCs w:val="28"/>
                <w:lang w:val="en-US"/>
              </w:rPr>
            </w:pPr>
            <w:r w:rsidRPr="00D20C9C">
              <w:rPr>
                <w:bCs/>
                <w:sz w:val="22"/>
                <w:szCs w:val="28"/>
              </w:rPr>
              <w:t xml:space="preserve">- Đại biểu HĐND </w:t>
            </w:r>
            <w:r w:rsidR="0025698A">
              <w:rPr>
                <w:bCs/>
                <w:sz w:val="22"/>
                <w:szCs w:val="28"/>
                <w:lang w:val="en-US"/>
              </w:rPr>
              <w:t>thị xã</w:t>
            </w:r>
            <w:r w:rsidRPr="00D20C9C">
              <w:rPr>
                <w:bCs/>
                <w:sz w:val="22"/>
                <w:szCs w:val="28"/>
              </w:rPr>
              <w:t>;</w:t>
            </w:r>
            <w:r w:rsidRPr="00D20C9C">
              <w:rPr>
                <w:bCs/>
                <w:sz w:val="22"/>
                <w:szCs w:val="28"/>
              </w:rPr>
              <w:br/>
            </w:r>
            <w:r w:rsidR="00902C6B" w:rsidRPr="00902C6B">
              <w:rPr>
                <w:bCs/>
                <w:sz w:val="22"/>
                <w:szCs w:val="28"/>
              </w:rPr>
              <w:t xml:space="preserve">- Các </w:t>
            </w:r>
            <w:r w:rsidR="00800862">
              <w:rPr>
                <w:bCs/>
                <w:sz w:val="22"/>
                <w:szCs w:val="28"/>
                <w:lang w:val="en-US"/>
              </w:rPr>
              <w:t>cơ quan, đơn vị  thuộc UBND t</w:t>
            </w:r>
            <w:r w:rsidR="00902C6B" w:rsidRPr="00902C6B">
              <w:rPr>
                <w:bCs/>
                <w:sz w:val="22"/>
                <w:szCs w:val="28"/>
              </w:rPr>
              <w:t>hị xã;</w:t>
            </w:r>
            <w:r w:rsidRPr="00D20C9C">
              <w:rPr>
                <w:bCs/>
                <w:sz w:val="22"/>
                <w:szCs w:val="28"/>
              </w:rPr>
              <w:br/>
              <w:t>- Lưu: VT.</w:t>
            </w:r>
          </w:p>
        </w:tc>
        <w:tc>
          <w:tcPr>
            <w:tcW w:w="4678" w:type="dxa"/>
            <w:tcBorders>
              <w:top w:val="nil"/>
              <w:left w:val="nil"/>
              <w:bottom w:val="nil"/>
              <w:right w:val="nil"/>
              <w:tl2br w:val="nil"/>
              <w:tr2bl w:val="nil"/>
            </w:tcBorders>
            <w:shd w:val="clear" w:color="auto" w:fill="auto"/>
            <w:tcMar>
              <w:top w:w="0" w:type="dxa"/>
              <w:left w:w="108" w:type="dxa"/>
              <w:bottom w:w="0" w:type="dxa"/>
              <w:right w:w="108" w:type="dxa"/>
            </w:tcMar>
          </w:tcPr>
          <w:p w14:paraId="69E347C3" w14:textId="77777777" w:rsidR="00D20C9C" w:rsidRDefault="00D20C9C" w:rsidP="00867FCD">
            <w:pPr>
              <w:pStyle w:val="Vnbnnidung0"/>
              <w:spacing w:after="0" w:line="240" w:lineRule="auto"/>
              <w:ind w:firstLine="68"/>
              <w:jc w:val="center"/>
              <w:rPr>
                <w:b/>
                <w:bCs/>
                <w:sz w:val="28"/>
                <w:szCs w:val="28"/>
              </w:rPr>
            </w:pPr>
            <w:r w:rsidRPr="00D20C9C">
              <w:rPr>
                <w:b/>
                <w:bCs/>
                <w:sz w:val="28"/>
                <w:szCs w:val="28"/>
              </w:rPr>
              <w:t>CHỦ TỊCH</w:t>
            </w:r>
            <w:r w:rsidRPr="00D20C9C">
              <w:rPr>
                <w:b/>
                <w:bCs/>
                <w:sz w:val="28"/>
                <w:szCs w:val="28"/>
              </w:rPr>
              <w:br/>
            </w:r>
            <w:r w:rsidRPr="00D20C9C">
              <w:rPr>
                <w:b/>
                <w:bCs/>
                <w:sz w:val="28"/>
                <w:szCs w:val="28"/>
              </w:rPr>
              <w:br/>
            </w:r>
            <w:r w:rsidRPr="00D20C9C">
              <w:rPr>
                <w:b/>
                <w:bCs/>
                <w:sz w:val="28"/>
                <w:szCs w:val="28"/>
              </w:rPr>
              <w:br/>
            </w:r>
          </w:p>
          <w:p w14:paraId="1825ABD8" w14:textId="77777777" w:rsidR="000B6D6B" w:rsidRPr="00D20C9C" w:rsidRDefault="000B6D6B" w:rsidP="00867FCD">
            <w:pPr>
              <w:pStyle w:val="Vnbnnidung0"/>
              <w:spacing w:after="0" w:line="240" w:lineRule="auto"/>
              <w:ind w:firstLine="68"/>
              <w:jc w:val="center"/>
              <w:rPr>
                <w:b/>
                <w:bCs/>
                <w:sz w:val="28"/>
                <w:szCs w:val="28"/>
              </w:rPr>
            </w:pPr>
          </w:p>
          <w:p w14:paraId="4F44E133" w14:textId="5472804A" w:rsidR="00D20C9C" w:rsidRPr="00D20C9C" w:rsidRDefault="00D20C9C" w:rsidP="00867FCD">
            <w:pPr>
              <w:pStyle w:val="Vnbnnidung0"/>
              <w:spacing w:after="0" w:line="240" w:lineRule="auto"/>
              <w:ind w:firstLine="68"/>
              <w:jc w:val="center"/>
              <w:rPr>
                <w:b/>
                <w:bCs/>
                <w:sz w:val="28"/>
                <w:szCs w:val="28"/>
              </w:rPr>
            </w:pPr>
          </w:p>
          <w:p w14:paraId="208047CF" w14:textId="37C37217" w:rsidR="00D20C9C" w:rsidRPr="00800862" w:rsidRDefault="00D20C9C" w:rsidP="00867FCD">
            <w:pPr>
              <w:pStyle w:val="Vnbnnidung0"/>
              <w:spacing w:after="0" w:line="240" w:lineRule="auto"/>
              <w:ind w:firstLine="68"/>
              <w:jc w:val="center"/>
              <w:rPr>
                <w:b/>
                <w:bCs/>
                <w:sz w:val="28"/>
                <w:szCs w:val="28"/>
                <w:lang w:val="en-US"/>
              </w:rPr>
            </w:pPr>
            <w:r w:rsidRPr="00D20C9C">
              <w:rPr>
                <w:b/>
                <w:bCs/>
                <w:sz w:val="28"/>
                <w:szCs w:val="28"/>
              </w:rPr>
              <w:br/>
            </w:r>
            <w:r w:rsidR="00800862">
              <w:rPr>
                <w:b/>
                <w:bCs/>
                <w:sz w:val="28"/>
                <w:szCs w:val="28"/>
                <w:lang w:val="en-US"/>
              </w:rPr>
              <w:t>Vũ Duy Luân</w:t>
            </w:r>
          </w:p>
        </w:tc>
      </w:tr>
    </w:tbl>
    <w:p w14:paraId="654759CA" w14:textId="27142A11" w:rsidR="00215020" w:rsidRPr="004027EE" w:rsidRDefault="00215020" w:rsidP="00AC7A3F">
      <w:pPr>
        <w:pStyle w:val="Vnbnnidung0"/>
        <w:spacing w:after="120" w:line="240" w:lineRule="auto"/>
        <w:ind w:firstLine="700"/>
        <w:jc w:val="both"/>
      </w:pPr>
    </w:p>
    <w:sectPr w:rsidR="00215020" w:rsidRPr="004027EE" w:rsidSect="00AC7A3F">
      <w:headerReference w:type="default" r:id="rId7"/>
      <w:footerReference w:type="default" r:id="rId8"/>
      <w:type w:val="continuous"/>
      <w:pgSz w:w="11900" w:h="16840" w:code="9"/>
      <w:pgMar w:top="1134" w:right="1134" w:bottom="1134" w:left="1701"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5BA3C" w14:textId="77777777" w:rsidR="003F65BF" w:rsidRDefault="003F65BF">
      <w:r>
        <w:separator/>
      </w:r>
    </w:p>
  </w:endnote>
  <w:endnote w:type="continuationSeparator" w:id="0">
    <w:p w14:paraId="3CC3B2D1" w14:textId="77777777" w:rsidR="003F65BF" w:rsidRDefault="003F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21AB" w14:textId="77777777" w:rsidR="00215020" w:rsidRDefault="00215020">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51752" w14:textId="77777777" w:rsidR="003F65BF" w:rsidRDefault="003F65BF"/>
  </w:footnote>
  <w:footnote w:type="continuationSeparator" w:id="0">
    <w:p w14:paraId="4323E294" w14:textId="77777777" w:rsidR="003F65BF" w:rsidRDefault="003F65B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665695"/>
      <w:docPartObj>
        <w:docPartGallery w:val="Page Numbers (Top of Page)"/>
        <w:docPartUnique/>
      </w:docPartObj>
    </w:sdtPr>
    <w:sdtEndPr>
      <w:rPr>
        <w:rFonts w:ascii="Times New Roman" w:hAnsi="Times New Roman" w:cs="Times New Roman"/>
        <w:noProof/>
        <w:sz w:val="28"/>
        <w:szCs w:val="28"/>
      </w:rPr>
    </w:sdtEndPr>
    <w:sdtContent>
      <w:p w14:paraId="1CABFB67" w14:textId="1638B462" w:rsidR="000D5C2A" w:rsidRPr="000D5C2A" w:rsidRDefault="000D5C2A">
        <w:pPr>
          <w:pStyle w:val="Header"/>
          <w:jc w:val="center"/>
          <w:rPr>
            <w:rFonts w:ascii="Times New Roman" w:hAnsi="Times New Roman" w:cs="Times New Roman"/>
            <w:sz w:val="28"/>
            <w:szCs w:val="28"/>
          </w:rPr>
        </w:pPr>
        <w:r w:rsidRPr="000D5C2A">
          <w:rPr>
            <w:rFonts w:ascii="Times New Roman" w:hAnsi="Times New Roman" w:cs="Times New Roman"/>
            <w:sz w:val="28"/>
            <w:szCs w:val="28"/>
          </w:rPr>
          <w:fldChar w:fldCharType="begin"/>
        </w:r>
        <w:r w:rsidRPr="000D5C2A">
          <w:rPr>
            <w:rFonts w:ascii="Times New Roman" w:hAnsi="Times New Roman" w:cs="Times New Roman"/>
            <w:sz w:val="28"/>
            <w:szCs w:val="28"/>
          </w:rPr>
          <w:instrText xml:space="preserve"> PAGE   \* MERGEFORMAT </w:instrText>
        </w:r>
        <w:r w:rsidRPr="000D5C2A">
          <w:rPr>
            <w:rFonts w:ascii="Times New Roman" w:hAnsi="Times New Roman" w:cs="Times New Roman"/>
            <w:sz w:val="28"/>
            <w:szCs w:val="28"/>
          </w:rPr>
          <w:fldChar w:fldCharType="separate"/>
        </w:r>
        <w:r w:rsidR="00867FCD">
          <w:rPr>
            <w:rFonts w:ascii="Times New Roman" w:hAnsi="Times New Roman" w:cs="Times New Roman"/>
            <w:noProof/>
            <w:sz w:val="28"/>
            <w:szCs w:val="28"/>
          </w:rPr>
          <w:t>6</w:t>
        </w:r>
        <w:r w:rsidRPr="000D5C2A">
          <w:rPr>
            <w:rFonts w:ascii="Times New Roman" w:hAnsi="Times New Roman" w:cs="Times New Roman"/>
            <w:noProof/>
            <w:sz w:val="28"/>
            <w:szCs w:val="28"/>
          </w:rPr>
          <w:fldChar w:fldCharType="end"/>
        </w:r>
      </w:p>
    </w:sdtContent>
  </w:sdt>
  <w:p w14:paraId="02FFDEAD" w14:textId="77777777" w:rsidR="000D5C2A" w:rsidRDefault="000D5C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B7E21"/>
    <w:multiLevelType w:val="multilevel"/>
    <w:tmpl w:val="FA6E03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0C5F42"/>
    <w:multiLevelType w:val="multilevel"/>
    <w:tmpl w:val="40E29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654815"/>
    <w:multiLevelType w:val="hybridMultilevel"/>
    <w:tmpl w:val="11F8BE52"/>
    <w:lvl w:ilvl="0" w:tplc="F7BA4D92">
      <w:start w:val="1"/>
      <w:numFmt w:val="bullet"/>
      <w:pStyle w:val="Dieu"/>
      <w:lvlText w:val="-"/>
      <w:lvlJc w:val="left"/>
      <w:pPr>
        <w:ind w:left="720" w:hanging="360"/>
      </w:pPr>
      <w:rPr>
        <w:rFonts w:ascii=".VnArial" w:hAnsi=".VnArial" w:hint="default"/>
      </w:rPr>
    </w:lvl>
    <w:lvl w:ilvl="1" w:tplc="70561CC2">
      <w:start w:val="1"/>
      <w:numFmt w:val="bullet"/>
      <w:pStyle w:val="Khoan"/>
      <w:lvlText w:val="o"/>
      <w:lvlJc w:val="left"/>
      <w:pPr>
        <w:ind w:left="1440" w:hanging="360"/>
      </w:pPr>
      <w:rPr>
        <w:rFonts w:ascii="Courier New" w:hAnsi="Courier New" w:hint="default"/>
      </w:rPr>
    </w:lvl>
    <w:lvl w:ilvl="2" w:tplc="9F3C3648">
      <w:start w:val="1"/>
      <w:numFmt w:val="bullet"/>
      <w:lvlText w:val=""/>
      <w:lvlJc w:val="left"/>
      <w:pPr>
        <w:ind w:left="2160" w:hanging="360"/>
      </w:pPr>
      <w:rPr>
        <w:rFonts w:ascii="Wingdings" w:hAnsi="Wingdings" w:hint="default"/>
      </w:rPr>
    </w:lvl>
    <w:lvl w:ilvl="3" w:tplc="EB2A40D8">
      <w:start w:val="1"/>
      <w:numFmt w:val="bullet"/>
      <w:pStyle w:val="Heading4"/>
      <w:lvlText w:val=""/>
      <w:lvlJc w:val="left"/>
      <w:pPr>
        <w:ind w:left="2880" w:hanging="360"/>
      </w:pPr>
      <w:rPr>
        <w:rFonts w:ascii="Symbol" w:hAnsi="Symbol" w:hint="default"/>
      </w:rPr>
    </w:lvl>
    <w:lvl w:ilvl="4" w:tplc="340AC3D2">
      <w:start w:val="1"/>
      <w:numFmt w:val="bullet"/>
      <w:pStyle w:val="Heading5"/>
      <w:lvlText w:val="o"/>
      <w:lvlJc w:val="left"/>
      <w:pPr>
        <w:ind w:left="3600" w:hanging="360"/>
      </w:pPr>
      <w:rPr>
        <w:rFonts w:ascii="Courier New" w:hAnsi="Courier New" w:hint="default"/>
      </w:rPr>
    </w:lvl>
    <w:lvl w:ilvl="5" w:tplc="D25A7538">
      <w:start w:val="1"/>
      <w:numFmt w:val="bullet"/>
      <w:pStyle w:val="Heading6"/>
      <w:lvlText w:val=""/>
      <w:lvlJc w:val="left"/>
      <w:pPr>
        <w:ind w:left="4320" w:hanging="360"/>
      </w:pPr>
      <w:rPr>
        <w:rFonts w:ascii="Wingdings" w:hAnsi="Wingdings" w:hint="default"/>
      </w:rPr>
    </w:lvl>
    <w:lvl w:ilvl="6" w:tplc="5E7E89A6">
      <w:start w:val="1"/>
      <w:numFmt w:val="bullet"/>
      <w:pStyle w:val="Heading7"/>
      <w:lvlText w:val=""/>
      <w:lvlJc w:val="left"/>
      <w:pPr>
        <w:ind w:left="5040" w:hanging="360"/>
      </w:pPr>
      <w:rPr>
        <w:rFonts w:ascii="Symbol" w:hAnsi="Symbol" w:hint="default"/>
      </w:rPr>
    </w:lvl>
    <w:lvl w:ilvl="7" w:tplc="21B6B10A">
      <w:start w:val="1"/>
      <w:numFmt w:val="bullet"/>
      <w:pStyle w:val="Heading8"/>
      <w:lvlText w:val="o"/>
      <w:lvlJc w:val="left"/>
      <w:pPr>
        <w:ind w:left="5760" w:hanging="360"/>
      </w:pPr>
      <w:rPr>
        <w:rFonts w:ascii="Courier New" w:hAnsi="Courier New" w:hint="default"/>
      </w:rPr>
    </w:lvl>
    <w:lvl w:ilvl="8" w:tplc="6C3CB340">
      <w:start w:val="1"/>
      <w:numFmt w:val="bullet"/>
      <w:pStyle w:val="Heading9"/>
      <w:lvlText w:val=""/>
      <w:lvlJc w:val="left"/>
      <w:pPr>
        <w:ind w:left="6480" w:hanging="360"/>
      </w:pPr>
      <w:rPr>
        <w:rFonts w:ascii="Wingdings" w:hAnsi="Wingdings" w:hint="default"/>
      </w:rPr>
    </w:lvl>
  </w:abstractNum>
  <w:abstractNum w:abstractNumId="3" w15:restartNumberingAfterBreak="0">
    <w:nsid w:val="4A235E63"/>
    <w:multiLevelType w:val="hybridMultilevel"/>
    <w:tmpl w:val="9236B356"/>
    <w:lvl w:ilvl="0" w:tplc="9A8465D2">
      <w:start w:val="1"/>
      <w:numFmt w:val="bullet"/>
      <w:pStyle w:val="Muc-"/>
      <w:lvlText w:val="-"/>
      <w:lvlJc w:val="left"/>
      <w:pPr>
        <w:tabs>
          <w:tab w:val="num" w:pos="360"/>
        </w:tabs>
        <w:ind w:left="283" w:hanging="283"/>
      </w:pPr>
      <w:rPr>
        <w:rFonts w:ascii=".VnArial" w:hAnsi=".VnArial" w:hint="default"/>
        <w:b w:val="0"/>
        <w:i w:val="0"/>
        <w:sz w:val="26"/>
        <w:szCs w:val="26"/>
      </w:rPr>
    </w:lvl>
    <w:lvl w:ilvl="1" w:tplc="50786A6E">
      <w:numFmt w:val="bullet"/>
      <w:lvlText w:val=""/>
      <w:lvlJc w:val="left"/>
      <w:pPr>
        <w:tabs>
          <w:tab w:val="num" w:pos="1156"/>
        </w:tabs>
        <w:ind w:left="1156" w:hanging="360"/>
      </w:pPr>
      <w:rPr>
        <w:rFonts w:ascii="Symbol" w:hAnsi="Symbol" w:hint="default"/>
        <w:b w:val="0"/>
        <w:i w:val="0"/>
        <w:sz w:val="26"/>
        <w:szCs w:val="26"/>
      </w:rPr>
    </w:lvl>
    <w:lvl w:ilvl="2" w:tplc="FFFFFFFF">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4" w15:restartNumberingAfterBreak="0">
    <w:nsid w:val="4A6308D0"/>
    <w:multiLevelType w:val="multilevel"/>
    <w:tmpl w:val="A198C0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2E73BF"/>
    <w:multiLevelType w:val="multilevel"/>
    <w:tmpl w:val="6D7C89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942169"/>
    <w:multiLevelType w:val="multilevel"/>
    <w:tmpl w:val="FEC44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20"/>
    <w:rsid w:val="00006550"/>
    <w:rsid w:val="000125BE"/>
    <w:rsid w:val="0002012F"/>
    <w:rsid w:val="00020735"/>
    <w:rsid w:val="00033DD1"/>
    <w:rsid w:val="00033F5C"/>
    <w:rsid w:val="00040FDE"/>
    <w:rsid w:val="00046DA8"/>
    <w:rsid w:val="000A1669"/>
    <w:rsid w:val="000A16E3"/>
    <w:rsid w:val="000A571B"/>
    <w:rsid w:val="000B6D6B"/>
    <w:rsid w:val="000D5C2A"/>
    <w:rsid w:val="000F36D4"/>
    <w:rsid w:val="00103399"/>
    <w:rsid w:val="00111E90"/>
    <w:rsid w:val="00112948"/>
    <w:rsid w:val="00126ED2"/>
    <w:rsid w:val="00134F8A"/>
    <w:rsid w:val="0014094B"/>
    <w:rsid w:val="00147EE7"/>
    <w:rsid w:val="001513B1"/>
    <w:rsid w:val="00157957"/>
    <w:rsid w:val="001747C8"/>
    <w:rsid w:val="001855E2"/>
    <w:rsid w:val="00191385"/>
    <w:rsid w:val="001A40D4"/>
    <w:rsid w:val="001D3D84"/>
    <w:rsid w:val="001E3B82"/>
    <w:rsid w:val="001E3E05"/>
    <w:rsid w:val="001E3FBD"/>
    <w:rsid w:val="001E66F4"/>
    <w:rsid w:val="001E73FE"/>
    <w:rsid w:val="00200CEC"/>
    <w:rsid w:val="00201185"/>
    <w:rsid w:val="002133BD"/>
    <w:rsid w:val="00215020"/>
    <w:rsid w:val="002243D6"/>
    <w:rsid w:val="00234D9D"/>
    <w:rsid w:val="002460AC"/>
    <w:rsid w:val="0025698A"/>
    <w:rsid w:val="002714D8"/>
    <w:rsid w:val="002829DD"/>
    <w:rsid w:val="00285AFE"/>
    <w:rsid w:val="002941C2"/>
    <w:rsid w:val="002A30C8"/>
    <w:rsid w:val="002A496F"/>
    <w:rsid w:val="002B1E3F"/>
    <w:rsid w:val="002B694F"/>
    <w:rsid w:val="002D19C3"/>
    <w:rsid w:val="002D621A"/>
    <w:rsid w:val="002E4AE4"/>
    <w:rsid w:val="002F6660"/>
    <w:rsid w:val="00307BA0"/>
    <w:rsid w:val="003119D4"/>
    <w:rsid w:val="0033067C"/>
    <w:rsid w:val="00333019"/>
    <w:rsid w:val="00363662"/>
    <w:rsid w:val="00365455"/>
    <w:rsid w:val="00365C51"/>
    <w:rsid w:val="0037759C"/>
    <w:rsid w:val="003906B1"/>
    <w:rsid w:val="003907E7"/>
    <w:rsid w:val="003A1011"/>
    <w:rsid w:val="003A3B7F"/>
    <w:rsid w:val="003A4D04"/>
    <w:rsid w:val="003C25ED"/>
    <w:rsid w:val="003D1B00"/>
    <w:rsid w:val="003D5EBE"/>
    <w:rsid w:val="003E2B69"/>
    <w:rsid w:val="003F0666"/>
    <w:rsid w:val="003F5500"/>
    <w:rsid w:val="003F65BF"/>
    <w:rsid w:val="004027EE"/>
    <w:rsid w:val="00415C96"/>
    <w:rsid w:val="0041776D"/>
    <w:rsid w:val="004325C1"/>
    <w:rsid w:val="004420C3"/>
    <w:rsid w:val="00444FA0"/>
    <w:rsid w:val="00447040"/>
    <w:rsid w:val="00456208"/>
    <w:rsid w:val="00477662"/>
    <w:rsid w:val="004A136C"/>
    <w:rsid w:val="004E3F73"/>
    <w:rsid w:val="004E52CF"/>
    <w:rsid w:val="005042EE"/>
    <w:rsid w:val="0052349A"/>
    <w:rsid w:val="0054632F"/>
    <w:rsid w:val="00546E11"/>
    <w:rsid w:val="00552454"/>
    <w:rsid w:val="00556E4B"/>
    <w:rsid w:val="005575D2"/>
    <w:rsid w:val="005A2968"/>
    <w:rsid w:val="005A633A"/>
    <w:rsid w:val="005B40CD"/>
    <w:rsid w:val="005D7DC5"/>
    <w:rsid w:val="005E25FF"/>
    <w:rsid w:val="00610EFB"/>
    <w:rsid w:val="006117E8"/>
    <w:rsid w:val="00623067"/>
    <w:rsid w:val="00660619"/>
    <w:rsid w:val="00672F4F"/>
    <w:rsid w:val="00673495"/>
    <w:rsid w:val="00673584"/>
    <w:rsid w:val="00687E52"/>
    <w:rsid w:val="00694B01"/>
    <w:rsid w:val="006C2C54"/>
    <w:rsid w:val="006C508F"/>
    <w:rsid w:val="006E7FE6"/>
    <w:rsid w:val="006F6D0E"/>
    <w:rsid w:val="007065EC"/>
    <w:rsid w:val="00707D55"/>
    <w:rsid w:val="00727841"/>
    <w:rsid w:val="007343E7"/>
    <w:rsid w:val="007345EF"/>
    <w:rsid w:val="0074682F"/>
    <w:rsid w:val="00756FAB"/>
    <w:rsid w:val="00794A76"/>
    <w:rsid w:val="007A653D"/>
    <w:rsid w:val="007B5396"/>
    <w:rsid w:val="007C2ABA"/>
    <w:rsid w:val="007C3B10"/>
    <w:rsid w:val="007D6385"/>
    <w:rsid w:val="00800862"/>
    <w:rsid w:val="008017AC"/>
    <w:rsid w:val="0081627F"/>
    <w:rsid w:val="00820CC1"/>
    <w:rsid w:val="00827F5B"/>
    <w:rsid w:val="0083572D"/>
    <w:rsid w:val="00841FC9"/>
    <w:rsid w:val="00855CF2"/>
    <w:rsid w:val="00867054"/>
    <w:rsid w:val="00867FCD"/>
    <w:rsid w:val="00881BAA"/>
    <w:rsid w:val="0089580E"/>
    <w:rsid w:val="008B0A3B"/>
    <w:rsid w:val="008D425C"/>
    <w:rsid w:val="008E59AD"/>
    <w:rsid w:val="008F1092"/>
    <w:rsid w:val="00902C6B"/>
    <w:rsid w:val="0091079F"/>
    <w:rsid w:val="00925F21"/>
    <w:rsid w:val="00927F12"/>
    <w:rsid w:val="00954FE4"/>
    <w:rsid w:val="009554FB"/>
    <w:rsid w:val="00981443"/>
    <w:rsid w:val="00993483"/>
    <w:rsid w:val="0099623F"/>
    <w:rsid w:val="00997E00"/>
    <w:rsid w:val="009B06C6"/>
    <w:rsid w:val="009D65DD"/>
    <w:rsid w:val="009F4B5C"/>
    <w:rsid w:val="009F64A2"/>
    <w:rsid w:val="00A011FA"/>
    <w:rsid w:val="00A13FC3"/>
    <w:rsid w:val="00A33855"/>
    <w:rsid w:val="00A50E9A"/>
    <w:rsid w:val="00A52DD5"/>
    <w:rsid w:val="00AA1E5B"/>
    <w:rsid w:val="00AB0F1C"/>
    <w:rsid w:val="00AC7A3F"/>
    <w:rsid w:val="00AE4AB1"/>
    <w:rsid w:val="00AE7F35"/>
    <w:rsid w:val="00B32089"/>
    <w:rsid w:val="00B359D3"/>
    <w:rsid w:val="00B616BB"/>
    <w:rsid w:val="00B8290F"/>
    <w:rsid w:val="00B82A0C"/>
    <w:rsid w:val="00B91A5F"/>
    <w:rsid w:val="00B937C6"/>
    <w:rsid w:val="00B974E7"/>
    <w:rsid w:val="00BB740F"/>
    <w:rsid w:val="00BC6238"/>
    <w:rsid w:val="00BC63E5"/>
    <w:rsid w:val="00BF3A0D"/>
    <w:rsid w:val="00C20DCF"/>
    <w:rsid w:val="00C361AF"/>
    <w:rsid w:val="00C43997"/>
    <w:rsid w:val="00C46702"/>
    <w:rsid w:val="00C51FFD"/>
    <w:rsid w:val="00C64A6E"/>
    <w:rsid w:val="00C77F7F"/>
    <w:rsid w:val="00C835C1"/>
    <w:rsid w:val="00C83D6D"/>
    <w:rsid w:val="00C93A0C"/>
    <w:rsid w:val="00CA1507"/>
    <w:rsid w:val="00CB4E7A"/>
    <w:rsid w:val="00CC2298"/>
    <w:rsid w:val="00CE3923"/>
    <w:rsid w:val="00D17B0E"/>
    <w:rsid w:val="00D20C9C"/>
    <w:rsid w:val="00D25B41"/>
    <w:rsid w:val="00D37630"/>
    <w:rsid w:val="00D60341"/>
    <w:rsid w:val="00DA18A7"/>
    <w:rsid w:val="00DA20AD"/>
    <w:rsid w:val="00DB227C"/>
    <w:rsid w:val="00DB2EF9"/>
    <w:rsid w:val="00DB459D"/>
    <w:rsid w:val="00DB4B7B"/>
    <w:rsid w:val="00DD7E8D"/>
    <w:rsid w:val="00DF1BF1"/>
    <w:rsid w:val="00E14311"/>
    <w:rsid w:val="00E16FC9"/>
    <w:rsid w:val="00E24E66"/>
    <w:rsid w:val="00E323BF"/>
    <w:rsid w:val="00E35810"/>
    <w:rsid w:val="00E37A79"/>
    <w:rsid w:val="00E4260F"/>
    <w:rsid w:val="00E63CE9"/>
    <w:rsid w:val="00E715A2"/>
    <w:rsid w:val="00E77ACF"/>
    <w:rsid w:val="00E95A28"/>
    <w:rsid w:val="00E97DD8"/>
    <w:rsid w:val="00EB0881"/>
    <w:rsid w:val="00EC2E75"/>
    <w:rsid w:val="00EC4399"/>
    <w:rsid w:val="00ED531C"/>
    <w:rsid w:val="00EE4918"/>
    <w:rsid w:val="00EE6AE4"/>
    <w:rsid w:val="00F04ABB"/>
    <w:rsid w:val="00F10CCD"/>
    <w:rsid w:val="00F15247"/>
    <w:rsid w:val="00F20E22"/>
    <w:rsid w:val="00F353E5"/>
    <w:rsid w:val="00F4231E"/>
    <w:rsid w:val="00F46CA0"/>
    <w:rsid w:val="00F550A9"/>
    <w:rsid w:val="00F55D3E"/>
    <w:rsid w:val="00F76C58"/>
    <w:rsid w:val="00F77766"/>
    <w:rsid w:val="00F94910"/>
    <w:rsid w:val="00F97A21"/>
    <w:rsid w:val="00FA4A1A"/>
    <w:rsid w:val="00FC2AB0"/>
    <w:rsid w:val="00FE1B00"/>
    <w:rsid w:val="00FF1F8A"/>
    <w:rsid w:val="00FF6A28"/>
    <w:rsid w:val="00FF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FD14F"/>
  <w15:docId w15:val="{272D6ABB-2AD2-418E-B9FC-020B95D5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4">
    <w:name w:val="heading 4"/>
    <w:basedOn w:val="Normal"/>
    <w:next w:val="Normal"/>
    <w:link w:val="Heading4Char"/>
    <w:qFormat/>
    <w:rsid w:val="00365455"/>
    <w:pPr>
      <w:keepNext/>
      <w:widowControl/>
      <w:numPr>
        <w:ilvl w:val="3"/>
        <w:numId w:val="6"/>
      </w:numPr>
      <w:tabs>
        <w:tab w:val="left" w:pos="864"/>
      </w:tabs>
      <w:spacing w:before="120" w:after="120"/>
      <w:outlineLvl w:val="3"/>
    </w:pPr>
    <w:rPr>
      <w:rFonts w:ascii=".VnTime" w:eastAsia="Calibri" w:hAnsi=".VnTime" w:cs="Times New Roman"/>
      <w:b/>
      <w:i/>
      <w:color w:val="auto"/>
      <w:szCs w:val="20"/>
      <w:lang w:val="x-none" w:eastAsia="x-none" w:bidi="ar-SA"/>
    </w:rPr>
  </w:style>
  <w:style w:type="paragraph" w:styleId="Heading5">
    <w:name w:val="heading 5"/>
    <w:basedOn w:val="Normal"/>
    <w:next w:val="Normal"/>
    <w:link w:val="Heading5Char"/>
    <w:qFormat/>
    <w:rsid w:val="00365455"/>
    <w:pPr>
      <w:keepNext/>
      <w:widowControl/>
      <w:numPr>
        <w:ilvl w:val="4"/>
        <w:numId w:val="6"/>
      </w:numPr>
      <w:tabs>
        <w:tab w:val="left" w:pos="1008"/>
      </w:tabs>
      <w:spacing w:before="120" w:after="120"/>
      <w:jc w:val="both"/>
      <w:outlineLvl w:val="4"/>
    </w:pPr>
    <w:rPr>
      <w:rFonts w:ascii=".VnTime" w:eastAsia="Calibri" w:hAnsi=".VnTime" w:cs="Times New Roman"/>
      <w:b/>
      <w:color w:val="auto"/>
      <w:szCs w:val="20"/>
      <w:u w:val="single"/>
      <w:lang w:val="x-none" w:eastAsia="x-none" w:bidi="ar-SA"/>
    </w:rPr>
  </w:style>
  <w:style w:type="paragraph" w:styleId="Heading6">
    <w:name w:val="heading 6"/>
    <w:basedOn w:val="Normal"/>
    <w:next w:val="Normal"/>
    <w:link w:val="Heading6Char"/>
    <w:qFormat/>
    <w:rsid w:val="00365455"/>
    <w:pPr>
      <w:keepNext/>
      <w:widowControl/>
      <w:numPr>
        <w:ilvl w:val="5"/>
        <w:numId w:val="6"/>
      </w:numPr>
      <w:tabs>
        <w:tab w:val="left" w:pos="1152"/>
      </w:tabs>
      <w:spacing w:before="240"/>
      <w:jc w:val="both"/>
      <w:outlineLvl w:val="5"/>
    </w:pPr>
    <w:rPr>
      <w:rFonts w:ascii=".VnTimeH" w:eastAsia="Calibri" w:hAnsi=".VnTimeH" w:cs="Times New Roman"/>
      <w:b/>
      <w:color w:val="auto"/>
      <w:szCs w:val="20"/>
      <w:lang w:val="x-none" w:eastAsia="x-none" w:bidi="ar-SA"/>
    </w:rPr>
  </w:style>
  <w:style w:type="paragraph" w:styleId="Heading7">
    <w:name w:val="heading 7"/>
    <w:basedOn w:val="Normal"/>
    <w:next w:val="Normal"/>
    <w:link w:val="Heading7Char"/>
    <w:qFormat/>
    <w:rsid w:val="00365455"/>
    <w:pPr>
      <w:keepNext/>
      <w:widowControl/>
      <w:numPr>
        <w:ilvl w:val="6"/>
        <w:numId w:val="6"/>
      </w:numPr>
      <w:tabs>
        <w:tab w:val="left" w:pos="1296"/>
      </w:tabs>
      <w:spacing w:before="120" w:after="120"/>
      <w:outlineLvl w:val="6"/>
    </w:pPr>
    <w:rPr>
      <w:rFonts w:ascii=".VnTime" w:eastAsia="Calibri" w:hAnsi=".VnTime" w:cs="Times New Roman"/>
      <w:b/>
      <w:sz w:val="32"/>
      <w:szCs w:val="20"/>
      <w:lang w:val="x-none" w:eastAsia="x-none" w:bidi="ar-SA"/>
    </w:rPr>
  </w:style>
  <w:style w:type="paragraph" w:styleId="Heading8">
    <w:name w:val="heading 8"/>
    <w:basedOn w:val="Normal"/>
    <w:next w:val="Normal"/>
    <w:link w:val="Heading8Char"/>
    <w:qFormat/>
    <w:rsid w:val="00365455"/>
    <w:pPr>
      <w:keepNext/>
      <w:widowControl/>
      <w:numPr>
        <w:ilvl w:val="7"/>
        <w:numId w:val="6"/>
      </w:numPr>
      <w:tabs>
        <w:tab w:val="left" w:pos="1440"/>
      </w:tabs>
      <w:jc w:val="center"/>
      <w:outlineLvl w:val="7"/>
    </w:pPr>
    <w:rPr>
      <w:rFonts w:ascii=".VnTime" w:eastAsia="Calibri" w:hAnsi=".VnTime" w:cs="Times New Roman"/>
      <w:b/>
      <w:szCs w:val="20"/>
      <w:lang w:val="x-none" w:eastAsia="x-none" w:bidi="ar-SA"/>
    </w:rPr>
  </w:style>
  <w:style w:type="paragraph" w:styleId="Heading9">
    <w:name w:val="heading 9"/>
    <w:basedOn w:val="Normal"/>
    <w:next w:val="Normal"/>
    <w:link w:val="Heading9Char"/>
    <w:qFormat/>
    <w:rsid w:val="00365455"/>
    <w:pPr>
      <w:keepNext/>
      <w:widowControl/>
      <w:numPr>
        <w:ilvl w:val="8"/>
        <w:numId w:val="6"/>
      </w:numPr>
      <w:tabs>
        <w:tab w:val="left" w:pos="1584"/>
      </w:tabs>
      <w:outlineLvl w:val="8"/>
    </w:pPr>
    <w:rPr>
      <w:rFonts w:ascii=".VnTime" w:eastAsia="Calibri" w:hAnsi=".VnTime" w:cs="Times New Roman"/>
      <w:i/>
      <w:color w:val="FF000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Cambria" w:eastAsia="Cambria" w:hAnsi="Cambria" w:cs="Cambria"/>
      <w:b w:val="0"/>
      <w:bCs w:val="0"/>
      <w:i/>
      <w:iCs/>
      <w:smallCaps w:val="0"/>
      <w:strike w:val="0"/>
      <w:sz w:val="22"/>
      <w:szCs w:val="22"/>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z w:val="11"/>
      <w:szCs w:val="11"/>
      <w:u w:val="none"/>
      <w:shd w:val="clear" w:color="auto" w:fill="auto"/>
    </w:rPr>
  </w:style>
  <w:style w:type="paragraph" w:customStyle="1" w:styleId="Vnbnnidung0">
    <w:name w:val="Văn bản nội dung"/>
    <w:basedOn w:val="Normal"/>
    <w:link w:val="Vnbnnidung"/>
    <w:pPr>
      <w:spacing w:after="100" w:line="264"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after="120"/>
      <w:ind w:firstLine="57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Khc0">
    <w:name w:val="Khác"/>
    <w:basedOn w:val="Normal"/>
    <w:link w:val="Khc"/>
    <w:pPr>
      <w:spacing w:after="100" w:line="264" w:lineRule="auto"/>
      <w:ind w:firstLine="400"/>
    </w:pPr>
    <w:rPr>
      <w:rFonts w:ascii="Times New Roman" w:eastAsia="Times New Roman" w:hAnsi="Times New Roman" w:cs="Times New Roman"/>
      <w:sz w:val="26"/>
      <w:szCs w:val="26"/>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customStyle="1" w:styleId="Vnbnnidung30">
    <w:name w:val="Văn bản nội dung (3)"/>
    <w:basedOn w:val="Normal"/>
    <w:link w:val="Vnbnnidung3"/>
    <w:pPr>
      <w:spacing w:line="233" w:lineRule="auto"/>
    </w:pPr>
    <w:rPr>
      <w:rFonts w:ascii="Cambria" w:eastAsia="Cambria" w:hAnsi="Cambria" w:cs="Cambria"/>
      <w:i/>
      <w:iCs/>
      <w:sz w:val="22"/>
      <w:szCs w:val="22"/>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Vnbnnidung50">
    <w:name w:val="Văn bản nội dung (5)"/>
    <w:basedOn w:val="Normal"/>
    <w:link w:val="Vnbnnidung5"/>
    <w:pPr>
      <w:jc w:val="center"/>
    </w:pPr>
    <w:rPr>
      <w:rFonts w:ascii="Arial" w:eastAsia="Arial" w:hAnsi="Arial" w:cs="Arial"/>
      <w:sz w:val="28"/>
      <w:szCs w:val="28"/>
    </w:rPr>
  </w:style>
  <w:style w:type="paragraph" w:customStyle="1" w:styleId="Vnbnnidung40">
    <w:name w:val="Văn bản nội dung (4)"/>
    <w:basedOn w:val="Normal"/>
    <w:link w:val="Vnbnnidung4"/>
    <w:pPr>
      <w:ind w:firstLine="800"/>
    </w:pPr>
    <w:rPr>
      <w:rFonts w:ascii="Arial" w:eastAsia="Arial" w:hAnsi="Arial" w:cs="Arial"/>
      <w:sz w:val="11"/>
      <w:szCs w:val="11"/>
    </w:rPr>
  </w:style>
  <w:style w:type="paragraph" w:customStyle="1" w:styleId="OFFICER1">
    <w:name w:val="OFFICER 1"/>
    <w:qFormat/>
    <w:rsid w:val="00981443"/>
    <w:pPr>
      <w:widowControl/>
      <w:ind w:left="1418" w:hanging="1418"/>
      <w:jc w:val="center"/>
    </w:pPr>
    <w:rPr>
      <w:rFonts w:ascii="Times New Roman" w:eastAsia="Calibri" w:hAnsi="Times New Roman" w:cs="Times New Roman"/>
      <w:szCs w:val="40"/>
      <w:lang w:val="en-US" w:eastAsia="en-US" w:bidi="ar-SA"/>
    </w:rPr>
  </w:style>
  <w:style w:type="paragraph" w:customStyle="1" w:styleId="SLOGAN1">
    <w:name w:val="SLOGAN 1"/>
    <w:link w:val="SLOGAN1Char"/>
    <w:qFormat/>
    <w:rsid w:val="00981443"/>
    <w:pPr>
      <w:jc w:val="center"/>
    </w:pPr>
    <w:rPr>
      <w:rFonts w:ascii="Times New Roman" w:eastAsia="Calibri" w:hAnsi="Times New Roman" w:cs="Times New Roman"/>
      <w:b/>
      <w:szCs w:val="22"/>
      <w:lang w:val="en-US" w:eastAsia="en-US" w:bidi="ar-SA"/>
    </w:rPr>
  </w:style>
  <w:style w:type="paragraph" w:customStyle="1" w:styleId="Slogan2">
    <w:name w:val="Slogan 2"/>
    <w:link w:val="Slogan2Char"/>
    <w:qFormat/>
    <w:rsid w:val="00981443"/>
    <w:pPr>
      <w:jc w:val="center"/>
    </w:pPr>
    <w:rPr>
      <w:rFonts w:ascii="Times New Roman" w:eastAsia="Calibri" w:hAnsi="Times New Roman" w:cs="Times New Roman"/>
      <w:b/>
      <w:sz w:val="26"/>
      <w:szCs w:val="22"/>
      <w:lang w:val="en-US" w:eastAsia="en-US" w:bidi="ar-SA"/>
    </w:rPr>
  </w:style>
  <w:style w:type="character" w:customStyle="1" w:styleId="SLOGAN1Char">
    <w:name w:val="SLOGAN 1 Char"/>
    <w:link w:val="SLOGAN1"/>
    <w:rsid w:val="00981443"/>
    <w:rPr>
      <w:rFonts w:ascii="Times New Roman" w:eastAsia="Calibri" w:hAnsi="Times New Roman" w:cs="Times New Roman"/>
      <w:b/>
      <w:szCs w:val="22"/>
      <w:lang w:val="en-US" w:eastAsia="en-US" w:bidi="ar-SA"/>
    </w:rPr>
  </w:style>
  <w:style w:type="character" w:customStyle="1" w:styleId="Slogan2Char">
    <w:name w:val="Slogan 2 Char"/>
    <w:link w:val="Slogan2"/>
    <w:rsid w:val="00981443"/>
    <w:rPr>
      <w:rFonts w:ascii="Times New Roman" w:eastAsia="Calibri" w:hAnsi="Times New Roman" w:cs="Times New Roman"/>
      <w:b/>
      <w:sz w:val="26"/>
      <w:szCs w:val="22"/>
      <w:lang w:val="en-US" w:eastAsia="en-US" w:bidi="ar-SA"/>
    </w:rPr>
  </w:style>
  <w:style w:type="character" w:customStyle="1" w:styleId="Heading4Char">
    <w:name w:val="Heading 4 Char"/>
    <w:basedOn w:val="DefaultParagraphFont"/>
    <w:link w:val="Heading4"/>
    <w:rsid w:val="00365455"/>
    <w:rPr>
      <w:rFonts w:ascii=".VnTime" w:eastAsia="Calibri" w:hAnsi=".VnTime" w:cs="Times New Roman"/>
      <w:b/>
      <w:i/>
      <w:szCs w:val="20"/>
      <w:lang w:val="x-none" w:eastAsia="x-none" w:bidi="ar-SA"/>
    </w:rPr>
  </w:style>
  <w:style w:type="character" w:customStyle="1" w:styleId="Heading5Char">
    <w:name w:val="Heading 5 Char"/>
    <w:basedOn w:val="DefaultParagraphFont"/>
    <w:link w:val="Heading5"/>
    <w:rsid w:val="00365455"/>
    <w:rPr>
      <w:rFonts w:ascii=".VnTime" w:eastAsia="Calibri" w:hAnsi=".VnTime" w:cs="Times New Roman"/>
      <w:b/>
      <w:szCs w:val="20"/>
      <w:u w:val="single"/>
      <w:lang w:val="x-none" w:eastAsia="x-none" w:bidi="ar-SA"/>
    </w:rPr>
  </w:style>
  <w:style w:type="character" w:customStyle="1" w:styleId="Heading6Char">
    <w:name w:val="Heading 6 Char"/>
    <w:basedOn w:val="DefaultParagraphFont"/>
    <w:link w:val="Heading6"/>
    <w:rsid w:val="00365455"/>
    <w:rPr>
      <w:rFonts w:ascii=".VnTimeH" w:eastAsia="Calibri" w:hAnsi=".VnTimeH" w:cs="Times New Roman"/>
      <w:b/>
      <w:szCs w:val="20"/>
      <w:lang w:val="x-none" w:eastAsia="x-none" w:bidi="ar-SA"/>
    </w:rPr>
  </w:style>
  <w:style w:type="character" w:customStyle="1" w:styleId="Heading7Char">
    <w:name w:val="Heading 7 Char"/>
    <w:basedOn w:val="DefaultParagraphFont"/>
    <w:link w:val="Heading7"/>
    <w:rsid w:val="00365455"/>
    <w:rPr>
      <w:rFonts w:ascii=".VnTime" w:eastAsia="Calibri" w:hAnsi=".VnTime" w:cs="Times New Roman"/>
      <w:b/>
      <w:color w:val="000000"/>
      <w:sz w:val="32"/>
      <w:szCs w:val="20"/>
      <w:lang w:val="x-none" w:eastAsia="x-none" w:bidi="ar-SA"/>
    </w:rPr>
  </w:style>
  <w:style w:type="character" w:customStyle="1" w:styleId="Heading8Char">
    <w:name w:val="Heading 8 Char"/>
    <w:basedOn w:val="DefaultParagraphFont"/>
    <w:link w:val="Heading8"/>
    <w:rsid w:val="00365455"/>
    <w:rPr>
      <w:rFonts w:ascii=".VnTime" w:eastAsia="Calibri" w:hAnsi=".VnTime" w:cs="Times New Roman"/>
      <w:b/>
      <w:color w:val="000000"/>
      <w:szCs w:val="20"/>
      <w:lang w:val="x-none" w:eastAsia="x-none" w:bidi="ar-SA"/>
    </w:rPr>
  </w:style>
  <w:style w:type="character" w:customStyle="1" w:styleId="Heading9Char">
    <w:name w:val="Heading 9 Char"/>
    <w:basedOn w:val="DefaultParagraphFont"/>
    <w:link w:val="Heading9"/>
    <w:rsid w:val="00365455"/>
    <w:rPr>
      <w:rFonts w:ascii=".VnTime" w:eastAsia="Calibri" w:hAnsi=".VnTime" w:cs="Times New Roman"/>
      <w:i/>
      <w:color w:val="FF0000"/>
      <w:szCs w:val="20"/>
      <w:lang w:val="x-none" w:eastAsia="x-none" w:bidi="ar-SA"/>
    </w:rPr>
  </w:style>
  <w:style w:type="paragraph" w:customStyle="1" w:styleId="Dieu">
    <w:name w:val="Dieu"/>
    <w:basedOn w:val="Normal"/>
    <w:rsid w:val="00365455"/>
    <w:pPr>
      <w:widowControl/>
      <w:numPr>
        <w:numId w:val="6"/>
      </w:numPr>
      <w:spacing w:before="480" w:after="120"/>
    </w:pPr>
    <w:rPr>
      <w:rFonts w:ascii="Times New Roman" w:eastAsia="Calibri" w:hAnsi="Times New Roman" w:cs="Times New Roman"/>
      <w:b/>
      <w:color w:val="auto"/>
      <w:lang w:val="en-US" w:eastAsia="en-US" w:bidi="ar-SA"/>
    </w:rPr>
  </w:style>
  <w:style w:type="paragraph" w:customStyle="1" w:styleId="Khoan">
    <w:name w:val="Khoan"/>
    <w:basedOn w:val="Normal"/>
    <w:rsid w:val="00365455"/>
    <w:pPr>
      <w:widowControl/>
      <w:numPr>
        <w:ilvl w:val="1"/>
        <w:numId w:val="6"/>
      </w:numPr>
      <w:spacing w:before="120" w:after="120" w:line="360" w:lineRule="exact"/>
      <w:jc w:val="both"/>
    </w:pPr>
    <w:rPr>
      <w:rFonts w:ascii="Times New Roman" w:eastAsia="Calibri" w:hAnsi="Times New Roman" w:cs="Times New Roman"/>
      <w:color w:val="auto"/>
      <w:spacing w:val="-4"/>
      <w:lang w:val="fr-FR" w:eastAsia="en-US" w:bidi="ar-SA"/>
    </w:rPr>
  </w:style>
  <w:style w:type="paragraph" w:customStyle="1" w:styleId="Muc-">
    <w:name w:val="Muc -"/>
    <w:basedOn w:val="Normal"/>
    <w:link w:val="Muc-Char"/>
    <w:qFormat/>
    <w:rsid w:val="00365455"/>
    <w:pPr>
      <w:widowControl/>
      <w:numPr>
        <w:numId w:val="7"/>
      </w:numPr>
      <w:spacing w:before="60" w:after="60"/>
      <w:jc w:val="both"/>
    </w:pPr>
    <w:rPr>
      <w:rFonts w:ascii="Arial" w:eastAsia="Times New Roman" w:hAnsi="Arial" w:cs="Times New Roman"/>
      <w:color w:val="auto"/>
      <w:sz w:val="22"/>
      <w:szCs w:val="22"/>
      <w:lang w:val="x-none" w:eastAsia="x-none" w:bidi="ar-SA"/>
    </w:rPr>
  </w:style>
  <w:style w:type="character" w:customStyle="1" w:styleId="Muc-Char">
    <w:name w:val="Muc - Char"/>
    <w:link w:val="Muc-"/>
    <w:rsid w:val="00365455"/>
    <w:rPr>
      <w:rFonts w:ascii="Arial" w:eastAsia="Times New Roman" w:hAnsi="Arial" w:cs="Times New Roman"/>
      <w:sz w:val="22"/>
      <w:szCs w:val="22"/>
      <w:lang w:val="x-none" w:eastAsia="x-none" w:bidi="ar-SA"/>
    </w:rPr>
  </w:style>
  <w:style w:type="paragraph" w:styleId="ListParagraph">
    <w:name w:val="List Paragraph"/>
    <w:aliases w:val="hình"/>
    <w:basedOn w:val="Normal"/>
    <w:link w:val="ListParagraphChar"/>
    <w:uiPriority w:val="1"/>
    <w:qFormat/>
    <w:rsid w:val="003C25ED"/>
    <w:pPr>
      <w:ind w:left="720"/>
      <w:contextualSpacing/>
    </w:pPr>
  </w:style>
  <w:style w:type="character" w:customStyle="1" w:styleId="ListParagraphChar">
    <w:name w:val="List Paragraph Char"/>
    <w:aliases w:val="hình Char"/>
    <w:link w:val="ListParagraph"/>
    <w:uiPriority w:val="1"/>
    <w:locked/>
    <w:rsid w:val="00E323BF"/>
    <w:rPr>
      <w:color w:val="000000"/>
    </w:rPr>
  </w:style>
  <w:style w:type="character" w:customStyle="1" w:styleId="BodyTextChar">
    <w:name w:val="Body Text Char"/>
    <w:link w:val="BodyText"/>
    <w:rsid w:val="00FC2AB0"/>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FC2AB0"/>
    <w:pPr>
      <w:shd w:val="clear" w:color="auto" w:fill="FFFFFF"/>
      <w:spacing w:after="100" w:line="271" w:lineRule="auto"/>
      <w:ind w:firstLine="400"/>
    </w:pPr>
    <w:rPr>
      <w:rFonts w:ascii="Times New Roman" w:eastAsia="Times New Roman" w:hAnsi="Times New Roman" w:cs="Times New Roman"/>
      <w:color w:val="auto"/>
      <w:sz w:val="26"/>
      <w:szCs w:val="26"/>
    </w:rPr>
  </w:style>
  <w:style w:type="character" w:customStyle="1" w:styleId="BodyTextChar1">
    <w:name w:val="Body Text Char1"/>
    <w:basedOn w:val="DefaultParagraphFont"/>
    <w:uiPriority w:val="99"/>
    <w:rsid w:val="00FC2AB0"/>
    <w:rPr>
      <w:color w:val="000000"/>
    </w:rPr>
  </w:style>
  <w:style w:type="paragraph" w:styleId="Header">
    <w:name w:val="header"/>
    <w:basedOn w:val="Normal"/>
    <w:link w:val="HeaderChar"/>
    <w:uiPriority w:val="99"/>
    <w:unhideWhenUsed/>
    <w:rsid w:val="00ED531C"/>
    <w:pPr>
      <w:tabs>
        <w:tab w:val="center" w:pos="4513"/>
        <w:tab w:val="right" w:pos="9026"/>
      </w:tabs>
    </w:pPr>
  </w:style>
  <w:style w:type="character" w:customStyle="1" w:styleId="HeaderChar">
    <w:name w:val="Header Char"/>
    <w:basedOn w:val="DefaultParagraphFont"/>
    <w:link w:val="Header"/>
    <w:uiPriority w:val="99"/>
    <w:rsid w:val="00ED531C"/>
    <w:rPr>
      <w:color w:val="000000"/>
    </w:rPr>
  </w:style>
  <w:style w:type="paragraph" w:styleId="Footer">
    <w:name w:val="footer"/>
    <w:basedOn w:val="Normal"/>
    <w:link w:val="FooterChar"/>
    <w:uiPriority w:val="99"/>
    <w:unhideWhenUsed/>
    <w:rsid w:val="00ED531C"/>
    <w:pPr>
      <w:tabs>
        <w:tab w:val="center" w:pos="4513"/>
        <w:tab w:val="right" w:pos="9026"/>
      </w:tabs>
    </w:pPr>
  </w:style>
  <w:style w:type="character" w:customStyle="1" w:styleId="FooterChar">
    <w:name w:val="Footer Char"/>
    <w:basedOn w:val="DefaultParagraphFont"/>
    <w:link w:val="Footer"/>
    <w:uiPriority w:val="99"/>
    <w:rsid w:val="00ED531C"/>
    <w:rPr>
      <w:color w:val="000000"/>
    </w:rPr>
  </w:style>
  <w:style w:type="paragraph" w:styleId="BodyTextIndent">
    <w:name w:val="Body Text Indent"/>
    <w:basedOn w:val="Normal"/>
    <w:link w:val="BodyTextIndentChar"/>
    <w:unhideWhenUsed/>
    <w:rsid w:val="00B82A0C"/>
    <w:pPr>
      <w:spacing w:after="120"/>
      <w:ind w:left="360"/>
    </w:pPr>
  </w:style>
  <w:style w:type="character" w:customStyle="1" w:styleId="BodyTextIndentChar">
    <w:name w:val="Body Text Indent Char"/>
    <w:basedOn w:val="DefaultParagraphFont"/>
    <w:link w:val="BodyTextIndent"/>
    <w:rsid w:val="00B82A0C"/>
    <w:rPr>
      <w:color w:val="000000"/>
    </w:rPr>
  </w:style>
  <w:style w:type="paragraph" w:styleId="TOC1">
    <w:name w:val="toc 1"/>
    <w:basedOn w:val="Normal"/>
    <w:next w:val="Normal"/>
    <w:autoRedefine/>
    <w:uiPriority w:val="39"/>
    <w:rsid w:val="00B82A0C"/>
    <w:pPr>
      <w:widowControl/>
      <w:tabs>
        <w:tab w:val="left" w:pos="567"/>
        <w:tab w:val="left" w:pos="1440"/>
        <w:tab w:val="right" w:leader="dot" w:pos="8778"/>
      </w:tabs>
      <w:spacing w:before="80"/>
      <w:ind w:firstLine="709"/>
      <w:jc w:val="both"/>
    </w:pPr>
    <w:rPr>
      <w:rFonts w:ascii="Times New Roman Bold" w:eastAsia="Times New Roman" w:hAnsi="Times New Roman Bold" w:cs="Times New Roman"/>
      <w:b/>
      <w:bCs/>
      <w:caps/>
      <w:noProof/>
      <w:color w:val="auto"/>
      <w:sz w:val="28"/>
      <w:szCs w:val="28"/>
      <w:lang w:val="es-ES" w:eastAsia="en-US" w:bidi="ar-SA"/>
    </w:rPr>
  </w:style>
  <w:style w:type="paragraph" w:styleId="Caption">
    <w:name w:val="caption"/>
    <w:basedOn w:val="Normal"/>
    <w:next w:val="Normal"/>
    <w:qFormat/>
    <w:rsid w:val="00B82A0C"/>
    <w:pPr>
      <w:widowControl/>
      <w:tabs>
        <w:tab w:val="left" w:pos="567"/>
      </w:tabs>
      <w:spacing w:before="120" w:after="120"/>
    </w:pPr>
    <w:rPr>
      <w:rFonts w:ascii="Times New Roman" w:eastAsia="Times New Roman" w:hAnsi="Times New Roman" w:cs="Times New Roman"/>
      <w:i/>
      <w:noProof/>
      <w:color w:val="auto"/>
      <w:sz w:val="26"/>
      <w:lang w:val="en-US" w:eastAsia="en-US" w:bidi="ar-SA"/>
    </w:rPr>
  </w:style>
  <w:style w:type="character" w:styleId="Strong">
    <w:name w:val="Strong"/>
    <w:uiPriority w:val="22"/>
    <w:qFormat/>
    <w:rsid w:val="007C3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18278">
      <w:bodyDiv w:val="1"/>
      <w:marLeft w:val="0"/>
      <w:marRight w:val="0"/>
      <w:marTop w:val="0"/>
      <w:marBottom w:val="0"/>
      <w:divBdr>
        <w:top w:val="none" w:sz="0" w:space="0" w:color="auto"/>
        <w:left w:val="none" w:sz="0" w:space="0" w:color="auto"/>
        <w:bottom w:val="none" w:sz="0" w:space="0" w:color="auto"/>
        <w:right w:val="none" w:sz="0" w:space="0" w:color="auto"/>
      </w:divBdr>
    </w:div>
    <w:div w:id="1756588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A2ECD6AC153C43BA5E268EAD34CAB3" ma:contentTypeVersion="0" ma:contentTypeDescription="Create a new document." ma:contentTypeScope="" ma:versionID="817fd9f8fa8dacf47acca8df8d915cc0">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3071B-87E5-45F7-92E0-150DE817B759}"/>
</file>

<file path=customXml/itemProps2.xml><?xml version="1.0" encoding="utf-8"?>
<ds:datastoreItem xmlns:ds="http://schemas.openxmlformats.org/officeDocument/2006/customXml" ds:itemID="{D8AAD2EB-5B06-4A08-801D-E80C46F8B275}"/>
</file>

<file path=customXml/itemProps3.xml><?xml version="1.0" encoding="utf-8"?>
<ds:datastoreItem xmlns:ds="http://schemas.openxmlformats.org/officeDocument/2006/customXml" ds:itemID="{443A70D0-ECEB-4E39-8B70-A2D4072EADD1}"/>
</file>

<file path=docProps/app.xml><?xml version="1.0" encoding="utf-8"?>
<Properties xmlns="http://schemas.openxmlformats.org/officeDocument/2006/extended-properties" xmlns:vt="http://schemas.openxmlformats.org/officeDocument/2006/docPropsVTypes">
  <Template>Normal</Template>
  <TotalTime>282</TotalTime>
  <Pages>1</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X1 HAAI</dc:creator>
  <cp:lastModifiedBy>admin</cp:lastModifiedBy>
  <cp:revision>17</cp:revision>
  <dcterms:created xsi:type="dcterms:W3CDTF">2024-11-12T02:37:00Z</dcterms:created>
  <dcterms:modified xsi:type="dcterms:W3CDTF">2025-04-22T01:56:00Z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0x01010095A2ECD6AC153C43BA5E268EAD34CAB3</vt:lpwstr>
  </property>
</Properties>
</file>